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D83FC" w14:textId="77777777" w:rsidR="000540F7" w:rsidRPr="00C00895" w:rsidRDefault="000540F7">
      <w:pPr>
        <w:widowControl w:val="0"/>
        <w:pBdr>
          <w:top w:val="nil"/>
          <w:left w:val="nil"/>
          <w:bottom w:val="nil"/>
          <w:right w:val="nil"/>
          <w:between w:val="nil"/>
        </w:pBdr>
        <w:spacing w:after="0"/>
      </w:pPr>
    </w:p>
    <w:tbl>
      <w:tblPr>
        <w:tblStyle w:val="a1"/>
        <w:tblW w:w="14219" w:type="dxa"/>
        <w:tblInd w:w="-108" w:type="dxa"/>
        <w:tblLayout w:type="fixed"/>
        <w:tblLook w:val="0000" w:firstRow="0" w:lastRow="0" w:firstColumn="0" w:lastColumn="0" w:noHBand="0" w:noVBand="0"/>
      </w:tblPr>
      <w:tblGrid>
        <w:gridCol w:w="6511"/>
        <w:gridCol w:w="7708"/>
      </w:tblGrid>
      <w:tr w:rsidR="00C00895" w:rsidRPr="007B3DF6" w14:paraId="67E7C4B9" w14:textId="77777777">
        <w:trPr>
          <w:trHeight w:val="917"/>
        </w:trPr>
        <w:tc>
          <w:tcPr>
            <w:tcW w:w="6511" w:type="dxa"/>
          </w:tcPr>
          <w:p w14:paraId="765D3A87" w14:textId="77777777" w:rsidR="000540F7" w:rsidRPr="007B3DF6" w:rsidRDefault="004B32E8">
            <w:pPr>
              <w:spacing w:after="0" w:line="240" w:lineRule="auto"/>
              <w:jc w:val="center"/>
              <w:rPr>
                <w:rFonts w:ascii="Times New Roman" w:eastAsia="Times New Roman" w:hAnsi="Times New Roman" w:cs="Times New Roman"/>
                <w:sz w:val="26"/>
                <w:szCs w:val="26"/>
              </w:rPr>
            </w:pPr>
            <w:r w:rsidRPr="007B3DF6">
              <w:rPr>
                <w:rFonts w:ascii="Times New Roman" w:eastAsia="Times New Roman" w:hAnsi="Times New Roman" w:cs="Times New Roman"/>
                <w:b/>
                <w:bCs/>
                <w:sz w:val="26"/>
                <w:szCs w:val="26"/>
              </w:rPr>
              <w:t>BỘ TƯ PHÁP</w:t>
            </w:r>
            <w:r w:rsidRPr="007B3DF6">
              <w:rPr>
                <w:noProof/>
                <w:lang w:val="en-US"/>
              </w:rPr>
              <mc:AlternateContent>
                <mc:Choice Requires="wps">
                  <w:drawing>
                    <wp:anchor distT="0" distB="0" distL="114300" distR="114300" simplePos="0" relativeHeight="251658240" behindDoc="0" locked="0" layoutInCell="1" hidden="0" allowOverlap="1" wp14:anchorId="10FFB8DD" wp14:editId="3D63ABC9">
                      <wp:simplePos x="0" y="0"/>
                      <wp:positionH relativeFrom="column">
                        <wp:posOffset>1651000</wp:posOffset>
                      </wp:positionH>
                      <wp:positionV relativeFrom="paragraph">
                        <wp:posOffset>209550</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5031675" y="3780000"/>
                                <a:ext cx="62865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1651000</wp:posOffset>
                      </wp:positionH>
                      <wp:positionV relativeFrom="paragraph">
                        <wp:posOffset>209550</wp:posOffset>
                      </wp:positionV>
                      <wp:extent cx="0" cy="12700"/>
                      <wp:effectExtent b="0" l="0" r="0" t="0"/>
                      <wp:wrapNone/>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7708" w:type="dxa"/>
          </w:tcPr>
          <w:p w14:paraId="719B4107" w14:textId="77777777" w:rsidR="000540F7" w:rsidRPr="007B3DF6" w:rsidRDefault="004B32E8">
            <w:pPr>
              <w:spacing w:after="0" w:line="240" w:lineRule="auto"/>
              <w:jc w:val="center"/>
              <w:rPr>
                <w:rFonts w:ascii="Times New Roman" w:eastAsia="Times New Roman" w:hAnsi="Times New Roman" w:cs="Times New Roman"/>
                <w:sz w:val="26"/>
                <w:szCs w:val="26"/>
              </w:rPr>
            </w:pPr>
            <w:r w:rsidRPr="007B3DF6">
              <w:rPr>
                <w:rFonts w:ascii="Times New Roman" w:eastAsia="Times New Roman" w:hAnsi="Times New Roman" w:cs="Times New Roman"/>
                <w:b/>
                <w:bCs/>
                <w:sz w:val="26"/>
                <w:szCs w:val="26"/>
              </w:rPr>
              <w:t>CỘNG HÒA XÃ HỘI CHỦ NGHĨA VIỆT NAM</w:t>
            </w:r>
          </w:p>
          <w:p w14:paraId="6C1AB0A3" w14:textId="77777777" w:rsidR="000540F7" w:rsidRPr="007B3DF6" w:rsidRDefault="004B32E8">
            <w:pPr>
              <w:spacing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Độc lập – Tự do – Hạnh phúc</w:t>
            </w:r>
          </w:p>
          <w:p w14:paraId="56F74A3C" w14:textId="77777777" w:rsidR="000540F7" w:rsidRPr="007B3DF6" w:rsidRDefault="004B32E8">
            <w:pPr>
              <w:spacing w:after="0" w:line="240" w:lineRule="auto"/>
              <w:jc w:val="center"/>
              <w:rPr>
                <w:rFonts w:ascii="Times New Roman" w:eastAsia="Times New Roman" w:hAnsi="Times New Roman" w:cs="Times New Roman"/>
                <w:sz w:val="26"/>
                <w:szCs w:val="26"/>
              </w:rPr>
            </w:pPr>
            <w:r w:rsidRPr="007B3DF6">
              <w:rPr>
                <w:noProof/>
                <w:lang w:val="en-US"/>
              </w:rPr>
              <mc:AlternateContent>
                <mc:Choice Requires="wps">
                  <w:drawing>
                    <wp:anchor distT="0" distB="0" distL="114300" distR="114300" simplePos="0" relativeHeight="251659264" behindDoc="0" locked="0" layoutInCell="1" hidden="0" allowOverlap="1" wp14:anchorId="33C20C05" wp14:editId="3653F907">
                      <wp:simplePos x="0" y="0"/>
                      <wp:positionH relativeFrom="column">
                        <wp:posOffset>1322070</wp:posOffset>
                      </wp:positionH>
                      <wp:positionV relativeFrom="paragraph">
                        <wp:posOffset>24130</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98250" y="3780000"/>
                                <a:ext cx="20955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1322070</wp:posOffset>
                      </wp:positionH>
                      <wp:positionV relativeFrom="paragraph">
                        <wp:posOffset>24130</wp:posOffset>
                      </wp:positionV>
                      <wp:extent cx="0" cy="1270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r w:rsidR="00C00895" w:rsidRPr="007B3DF6" w14:paraId="743291CA" w14:textId="77777777">
        <w:trPr>
          <w:trHeight w:val="342"/>
        </w:trPr>
        <w:tc>
          <w:tcPr>
            <w:tcW w:w="6511" w:type="dxa"/>
          </w:tcPr>
          <w:p w14:paraId="4172E0BF" w14:textId="77777777" w:rsidR="000540F7" w:rsidRPr="007B3DF6" w:rsidRDefault="000540F7">
            <w:pPr>
              <w:spacing w:after="0" w:line="240" w:lineRule="auto"/>
              <w:jc w:val="center"/>
              <w:rPr>
                <w:rFonts w:ascii="Times New Roman" w:eastAsia="Times New Roman" w:hAnsi="Times New Roman" w:cs="Times New Roman"/>
                <w:sz w:val="26"/>
                <w:szCs w:val="26"/>
              </w:rPr>
            </w:pPr>
          </w:p>
        </w:tc>
        <w:tc>
          <w:tcPr>
            <w:tcW w:w="7708" w:type="dxa"/>
          </w:tcPr>
          <w:p w14:paraId="6F24DCAB" w14:textId="77777777" w:rsidR="000540F7" w:rsidRPr="007B3DF6" w:rsidRDefault="004B32E8">
            <w:pPr>
              <w:spacing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i/>
                <w:iCs/>
                <w:sz w:val="28"/>
                <w:szCs w:val="28"/>
              </w:rPr>
              <w:t>Hà Nội, ngày       tháng       năm 2026</w:t>
            </w:r>
          </w:p>
        </w:tc>
      </w:tr>
    </w:tbl>
    <w:p w14:paraId="530FF462" w14:textId="77777777" w:rsidR="000540F7" w:rsidRPr="007B3DF6" w:rsidRDefault="000540F7">
      <w:pPr>
        <w:spacing w:after="0" w:line="240" w:lineRule="auto"/>
        <w:jc w:val="center"/>
        <w:rPr>
          <w:rFonts w:ascii="Times New Roman" w:eastAsia="Times New Roman" w:hAnsi="Times New Roman" w:cs="Times New Roman"/>
          <w:sz w:val="26"/>
          <w:szCs w:val="26"/>
        </w:rPr>
      </w:pPr>
    </w:p>
    <w:p w14:paraId="261F3323" w14:textId="77777777" w:rsidR="000540F7" w:rsidRPr="007B3DF6" w:rsidRDefault="00FB2453">
      <w:pPr>
        <w:spacing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BẢN TỔNG HỢP Ý KIẾN, TIẾP THU, GIẢI TRÌNH Ý KIẾN GÓP Ý, PHẢN BIỆN XÃ HỘI ĐỐI VỚI DỰ THẢO QUYẾT ĐỊNH CỦA THỦ TƯỚNG CHÍNH PHỦ BAN HÀNH QUY CHẾ QUẢN LÝ, VẬN HÀNH, KHAI THÁC CỔNG PHÁP LUẬT QUỐC GIA</w:t>
      </w:r>
    </w:p>
    <w:p w14:paraId="2212174A" w14:textId="6B3BF22A" w:rsidR="000540F7" w:rsidRPr="007B3DF6" w:rsidRDefault="004B32E8" w:rsidP="008B3430">
      <w:pPr>
        <w:spacing w:after="0" w:line="240" w:lineRule="auto"/>
        <w:jc w:val="center"/>
        <w:rPr>
          <w:rFonts w:ascii="Times New Roman" w:eastAsia="Times New Roman" w:hAnsi="Times New Roman" w:cs="Times New Roman"/>
          <w:sz w:val="28"/>
          <w:szCs w:val="28"/>
        </w:rPr>
      </w:pPr>
      <w:r w:rsidRPr="007B3DF6">
        <w:rPr>
          <w:noProof/>
          <w:lang w:val="en-US"/>
        </w:rPr>
        <mc:AlternateContent>
          <mc:Choice Requires="wps">
            <w:drawing>
              <wp:anchor distT="0" distB="0" distL="114300" distR="114300" simplePos="0" relativeHeight="251660288" behindDoc="0" locked="0" layoutInCell="1" hidden="0" allowOverlap="1" wp14:anchorId="4E8559E2" wp14:editId="6CD612DC">
                <wp:simplePos x="0" y="0"/>
                <wp:positionH relativeFrom="column">
                  <wp:posOffset>3055620</wp:posOffset>
                </wp:positionH>
                <wp:positionV relativeFrom="paragraph">
                  <wp:posOffset>15240</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3949000" y="3780000"/>
                          <a:ext cx="27940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3055620</wp:posOffset>
                </wp:positionH>
                <wp:positionV relativeFrom="paragraph">
                  <wp:posOffset>15240</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4170CEFF" w14:textId="4AED5BDD" w:rsidR="002207B8" w:rsidRPr="007B3DF6" w:rsidRDefault="004B32E8" w:rsidP="00166AE5">
      <w:pPr>
        <w:spacing w:before="120" w:after="120" w:line="240" w:lineRule="auto"/>
        <w:ind w:firstLine="7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Căn cứ Luật Ban hành văn bản quy phạm pháp luật năm 2025, Bộ Tư pháp đã tổ chức lấy ý kiến đối với dự thảo Quyết định của Thủ tướng Chính phủ ban hành Quy chế quản lý, vận hành, khai thác Cổng pháp luật quốc gia.</w:t>
      </w:r>
    </w:p>
    <w:p w14:paraId="1FC1DF82" w14:textId="77777777" w:rsidR="000540F7" w:rsidRPr="009F0D05" w:rsidRDefault="004B32E8" w:rsidP="00166AE5">
      <w:pPr>
        <w:spacing w:before="120" w:after="120" w:line="240" w:lineRule="auto"/>
        <w:ind w:firstLine="720"/>
        <w:jc w:val="both"/>
        <w:rPr>
          <w:rFonts w:ascii="Times New Roman" w:eastAsia="Times New Roman" w:hAnsi="Times New Roman" w:cs="Times New Roman"/>
          <w:sz w:val="28"/>
          <w:szCs w:val="28"/>
        </w:rPr>
      </w:pPr>
      <w:r w:rsidRPr="009F0D05">
        <w:rPr>
          <w:rFonts w:ascii="Times New Roman" w:eastAsia="Times New Roman" w:hAnsi="Times New Roman" w:cs="Times New Roman"/>
          <w:bCs/>
          <w:sz w:val="28"/>
          <w:szCs w:val="28"/>
        </w:rPr>
        <w:t xml:space="preserve">1. Tổng số cơ quan, tổ chức, cá nhân đã gửi xin ý kiến, tham vấn/góp ý, phản biện xã hội </w:t>
      </w:r>
      <w:r w:rsidR="00EB247B" w:rsidRPr="009F0D05">
        <w:rPr>
          <w:rFonts w:ascii="Times New Roman" w:eastAsia="Times New Roman" w:hAnsi="Times New Roman" w:cs="Times New Roman"/>
          <w:bCs/>
          <w:sz w:val="28"/>
          <w:szCs w:val="28"/>
        </w:rPr>
        <w:t xml:space="preserve">(69 cơ quan, tổ chức, cá nhân) </w:t>
      </w:r>
      <w:r w:rsidRPr="009F0D05">
        <w:rPr>
          <w:rFonts w:ascii="Times New Roman" w:eastAsia="Times New Roman" w:hAnsi="Times New Roman" w:cs="Times New Roman"/>
          <w:bCs/>
          <w:sz w:val="28"/>
          <w:szCs w:val="28"/>
        </w:rPr>
        <w:t>và tổng số ý kiến nhận được</w:t>
      </w:r>
      <w:r w:rsidR="00EB247B" w:rsidRPr="009F0D05">
        <w:t xml:space="preserve"> </w:t>
      </w:r>
      <w:r w:rsidR="00EB247B" w:rsidRPr="009F0D05">
        <w:rPr>
          <w:rFonts w:ascii="Times New Roman" w:eastAsia="Times New Roman" w:hAnsi="Times New Roman" w:cs="Times New Roman"/>
          <w:bCs/>
          <w:sz w:val="28"/>
          <w:szCs w:val="28"/>
        </w:rPr>
        <w:t>tính đến hết ngày 18/03/2026 là 51 ý kiến</w:t>
      </w:r>
    </w:p>
    <w:p w14:paraId="52DFC45F" w14:textId="5355F4A1" w:rsidR="008B3430" w:rsidRPr="00166AE5" w:rsidRDefault="008B3430" w:rsidP="00166AE5">
      <w:pPr>
        <w:spacing w:before="120" w:after="120" w:line="240" w:lineRule="auto"/>
        <w:ind w:right="52" w:firstLine="893"/>
        <w:jc w:val="both"/>
        <w:rPr>
          <w:rFonts w:ascii="Times New Roman" w:eastAsia="Times New Roman" w:hAnsi="Times New Roman" w:cs="Times New Roman"/>
          <w:spacing w:val="-8"/>
          <w:sz w:val="28"/>
          <w:szCs w:val="28"/>
        </w:rPr>
      </w:pPr>
      <w:r w:rsidRPr="00166AE5">
        <w:rPr>
          <w:rFonts w:ascii="Times New Roman" w:eastAsia="Times New Roman" w:hAnsi="Times New Roman" w:cs="Times New Roman"/>
          <w:spacing w:val="-8"/>
          <w:sz w:val="28"/>
          <w:szCs w:val="28"/>
        </w:rPr>
        <w:t>- Ủy ban nhân dân/</w:t>
      </w:r>
      <w:r w:rsidR="004B32E8" w:rsidRPr="00166AE5">
        <w:rPr>
          <w:rFonts w:ascii="Times New Roman" w:eastAsia="Times New Roman" w:hAnsi="Times New Roman" w:cs="Times New Roman"/>
          <w:spacing w:val="-8"/>
          <w:sz w:val="28"/>
          <w:szCs w:val="28"/>
        </w:rPr>
        <w:t>Sở Tư pháp các tỉnh, thành phố</w:t>
      </w:r>
      <w:r w:rsidRPr="00166AE5">
        <w:rPr>
          <w:rFonts w:ascii="Times New Roman" w:eastAsia="Times New Roman" w:hAnsi="Times New Roman" w:cs="Times New Roman"/>
          <w:spacing w:val="-8"/>
          <w:sz w:val="28"/>
          <w:szCs w:val="28"/>
        </w:rPr>
        <w:t xml:space="preserve">: </w:t>
      </w:r>
      <w:r w:rsidR="004B32E8" w:rsidRPr="00166AE5">
        <w:rPr>
          <w:rFonts w:ascii="Times New Roman" w:eastAsia="Times New Roman" w:hAnsi="Times New Roman" w:cs="Times New Roman"/>
          <w:spacing w:val="-8"/>
          <w:sz w:val="28"/>
          <w:szCs w:val="28"/>
        </w:rPr>
        <w:t xml:space="preserve">Hà Nội, Hồ Chí Minh, </w:t>
      </w:r>
      <w:r w:rsidRPr="00166AE5">
        <w:rPr>
          <w:rFonts w:ascii="Times New Roman" w:eastAsia="Times New Roman" w:hAnsi="Times New Roman" w:cs="Times New Roman"/>
          <w:spacing w:val="-8"/>
          <w:sz w:val="28"/>
          <w:szCs w:val="28"/>
        </w:rPr>
        <w:t xml:space="preserve">Huế, </w:t>
      </w:r>
      <w:r w:rsidR="004B32E8" w:rsidRPr="00166AE5">
        <w:rPr>
          <w:rFonts w:ascii="Times New Roman" w:eastAsia="Times New Roman" w:hAnsi="Times New Roman" w:cs="Times New Roman"/>
          <w:spacing w:val="-8"/>
          <w:sz w:val="28"/>
          <w:szCs w:val="28"/>
        </w:rPr>
        <w:t>Đà Nẵng, Hải Phòng, Cần Thơ, An Giang, Bắc Ninh, Cà Mau, Đắk Lắk, Đồng Nai, Đồng Tháp, Điện Biên, Gia Lai, Hưng Yên, Khánh Hòa, Lạng Sơn, Lào Cai, Lai Châu, Nghệ An, Ninh Bình, Quảng Ninh, Quảng Ngãi, Quảng Trị, Sơn La, Thái Nguyên, Thanh Hóa, Tuyên Quang, Vĩnh Long, Tây Ninh</w:t>
      </w:r>
      <w:r w:rsidRPr="00166AE5">
        <w:rPr>
          <w:rFonts w:ascii="Times New Roman" w:eastAsia="Times New Roman" w:hAnsi="Times New Roman" w:cs="Times New Roman"/>
          <w:spacing w:val="-8"/>
          <w:sz w:val="28"/>
          <w:szCs w:val="28"/>
        </w:rPr>
        <w:t>.</w:t>
      </w:r>
    </w:p>
    <w:p w14:paraId="1EEB6254" w14:textId="63441136" w:rsidR="008B3430" w:rsidRDefault="008B3430" w:rsidP="00166AE5">
      <w:pPr>
        <w:spacing w:before="120" w:after="120" w:line="240" w:lineRule="auto"/>
        <w:ind w:right="52" w:firstLine="8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bộ, cơ quan ngang bộ, cơ quan thuộc Chính phủ, cơ quan, đoàn thể ở Trung ương: Bộ Công an, Bộ Ngoại giao, Bộ Nội vụ, Bộ Quốc phòng, Bộ Khoa học và Công nghệ, </w:t>
      </w:r>
      <w:r w:rsidR="004B32E8" w:rsidRPr="007B3DF6">
        <w:rPr>
          <w:rFonts w:ascii="Times New Roman" w:eastAsia="Times New Roman" w:hAnsi="Times New Roman" w:cs="Times New Roman"/>
          <w:sz w:val="28"/>
          <w:szCs w:val="28"/>
        </w:rPr>
        <w:t>Ngân hàng Nhà nước Việt Nam, Bộ Dân tộc và Tôn giáo, Bộ Nông nghiệp và Môi trường, Bộ Văn hoá, Thể thao và Du lịch, Bộ Y tế, Thông tấn xã Việt Nam, Ủy ban Trung ương Mặt trận Tổ quốc Việt Nam</w:t>
      </w:r>
      <w:r>
        <w:rPr>
          <w:rFonts w:ascii="Times New Roman" w:eastAsia="Times New Roman" w:hAnsi="Times New Roman" w:cs="Times New Roman"/>
          <w:sz w:val="28"/>
          <w:szCs w:val="28"/>
        </w:rPr>
        <w:t>,</w:t>
      </w:r>
      <w:r w:rsidRPr="008B3430">
        <w:rPr>
          <w:rFonts w:ascii="Times New Roman" w:eastAsia="Times New Roman" w:hAnsi="Times New Roman" w:cs="Times New Roman"/>
          <w:sz w:val="28"/>
          <w:szCs w:val="28"/>
        </w:rPr>
        <w:t xml:space="preserve"> </w:t>
      </w:r>
      <w:r w:rsidRPr="007B3DF6">
        <w:rPr>
          <w:rFonts w:ascii="Times New Roman" w:eastAsia="Times New Roman" w:hAnsi="Times New Roman" w:cs="Times New Roman"/>
          <w:sz w:val="28"/>
          <w:szCs w:val="28"/>
        </w:rPr>
        <w:t>Viện kiểm sát nhân dân tối cao</w:t>
      </w:r>
      <w:r>
        <w:rPr>
          <w:rFonts w:ascii="Times New Roman" w:eastAsia="Times New Roman" w:hAnsi="Times New Roman" w:cs="Times New Roman"/>
          <w:sz w:val="28"/>
          <w:szCs w:val="28"/>
        </w:rPr>
        <w:t>.</w:t>
      </w:r>
    </w:p>
    <w:p w14:paraId="33AC1CD5" w14:textId="27EBFA04" w:rsidR="000540F7" w:rsidRPr="007B3DF6" w:rsidRDefault="008B3430" w:rsidP="00166AE5">
      <w:pPr>
        <w:spacing w:before="120" w:after="120" w:line="240" w:lineRule="auto"/>
        <w:ind w:right="52" w:firstLine="8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đơn vị thuộc Bộ Tư pháp: </w:t>
      </w:r>
      <w:r w:rsidR="004B32E8" w:rsidRPr="007B3DF6">
        <w:rPr>
          <w:rFonts w:ascii="Times New Roman" w:eastAsia="Times New Roman" w:hAnsi="Times New Roman" w:cs="Times New Roman"/>
          <w:sz w:val="28"/>
          <w:szCs w:val="28"/>
        </w:rPr>
        <w:t>Cục Kiểm soát thủ tục hành chính, Cục Pháp luật Dân sự - Kinh tế</w:t>
      </w:r>
      <w:r w:rsidR="009F5047">
        <w:rPr>
          <w:rFonts w:ascii="Times New Roman" w:eastAsia="Times New Roman" w:hAnsi="Times New Roman" w:cs="Times New Roman"/>
          <w:sz w:val="28"/>
          <w:szCs w:val="28"/>
        </w:rPr>
        <w:t>,</w:t>
      </w:r>
      <w:r w:rsidR="004B32E8" w:rsidRPr="007B3DF6">
        <w:rPr>
          <w:rFonts w:ascii="Times New Roman" w:eastAsia="Times New Roman" w:hAnsi="Times New Roman" w:cs="Times New Roman"/>
          <w:sz w:val="28"/>
          <w:szCs w:val="28"/>
        </w:rPr>
        <w:t xml:space="preserve"> Cục Công nghệ thông tin, Cục Kiểm tra văn bản và Tổ chức thi hành pháp luật, Cục Hành chính tư pháp, Vụ Công tác xây dựng văn bản quy phạm pháp luật, Cục Pháp luật quốc tế và giải quyết tranh chấp quốc tế, Cục Quản lý Thi hành án dân sự.</w:t>
      </w:r>
    </w:p>
    <w:p w14:paraId="0764A1D2" w14:textId="18CF0C61" w:rsidR="008B3430" w:rsidRDefault="008B3430" w:rsidP="008B3430">
      <w:pPr>
        <w:spacing w:before="120" w:after="12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đó</w:t>
      </w:r>
      <w:r w:rsidR="004B32E8" w:rsidRPr="007B3DF6">
        <w:rPr>
          <w:rFonts w:ascii="Times New Roman" w:eastAsia="Times New Roman" w:hAnsi="Times New Roman" w:cs="Times New Roman"/>
          <w:sz w:val="28"/>
          <w:szCs w:val="28"/>
        </w:rPr>
        <w:t xml:space="preserve"> có </w:t>
      </w:r>
      <w:r w:rsidR="004B32E8" w:rsidRPr="009F0D05">
        <w:rPr>
          <w:rFonts w:ascii="Times New Roman" w:eastAsia="Times New Roman" w:hAnsi="Times New Roman" w:cs="Times New Roman"/>
          <w:bCs/>
          <w:sz w:val="28"/>
          <w:szCs w:val="28"/>
        </w:rPr>
        <w:t xml:space="preserve">17 </w:t>
      </w:r>
      <w:r>
        <w:rPr>
          <w:rFonts w:ascii="Times New Roman" w:eastAsia="Times New Roman" w:hAnsi="Times New Roman" w:cs="Times New Roman"/>
          <w:bCs/>
          <w:sz w:val="28"/>
          <w:szCs w:val="28"/>
        </w:rPr>
        <w:t>cơ quan, đơn vị, địa phương ý kiến</w:t>
      </w:r>
      <w:r w:rsidR="004B32E8" w:rsidRPr="009F0D05">
        <w:rPr>
          <w:rFonts w:ascii="Times New Roman" w:eastAsia="Times New Roman" w:hAnsi="Times New Roman" w:cs="Times New Roman"/>
          <w:bCs/>
          <w:sz w:val="28"/>
          <w:szCs w:val="28"/>
        </w:rPr>
        <w:t xml:space="preserve"> nhất trí</w:t>
      </w:r>
      <w:r w:rsidR="004B32E8" w:rsidRPr="007B3DF6">
        <w:rPr>
          <w:rFonts w:ascii="Times New Roman" w:eastAsia="Times New Roman" w:hAnsi="Times New Roman" w:cs="Times New Roman"/>
          <w:sz w:val="28"/>
          <w:szCs w:val="28"/>
        </w:rPr>
        <w:t xml:space="preserve"> hoàn toàn</w:t>
      </w:r>
      <w:r>
        <w:rPr>
          <w:rFonts w:ascii="Times New Roman" w:eastAsia="Times New Roman" w:hAnsi="Times New Roman" w:cs="Times New Roman"/>
          <w:sz w:val="28"/>
          <w:szCs w:val="28"/>
        </w:rPr>
        <w:t xml:space="preserve"> đối với hồ sơ dự thảo Quyết định.</w:t>
      </w:r>
    </w:p>
    <w:p w14:paraId="252E50FC" w14:textId="77777777" w:rsidR="000540F7" w:rsidRPr="009F0D05" w:rsidRDefault="004B32E8">
      <w:pPr>
        <w:spacing w:before="120" w:after="120" w:line="240" w:lineRule="auto"/>
        <w:ind w:right="52" w:firstLine="720"/>
        <w:jc w:val="both"/>
        <w:rPr>
          <w:rFonts w:ascii="Times New Roman" w:eastAsia="Times New Roman" w:hAnsi="Times New Roman" w:cs="Times New Roman"/>
          <w:sz w:val="28"/>
          <w:szCs w:val="28"/>
        </w:rPr>
      </w:pPr>
      <w:r w:rsidRPr="009F0D05">
        <w:rPr>
          <w:rFonts w:ascii="Times New Roman" w:eastAsia="Times New Roman" w:hAnsi="Times New Roman" w:cs="Times New Roman"/>
          <w:bCs/>
          <w:sz w:val="28"/>
          <w:szCs w:val="28"/>
        </w:rPr>
        <w:t>2. Kết quả cụ thể như sau:</w:t>
      </w:r>
    </w:p>
    <w:tbl>
      <w:tblPr>
        <w:tblStyle w:val="a2"/>
        <w:tblpPr w:leftFromText="180" w:rightFromText="180" w:topFromText="180" w:bottomFromText="180" w:horzAnchor="margin" w:tblpXSpec="center" w:tblpYSpec="center"/>
        <w:tblW w:w="15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1975"/>
        <w:gridCol w:w="118"/>
        <w:gridCol w:w="2177"/>
        <w:gridCol w:w="148"/>
        <w:gridCol w:w="4980"/>
        <w:gridCol w:w="295"/>
        <w:gridCol w:w="4536"/>
        <w:gridCol w:w="13"/>
      </w:tblGrid>
      <w:tr w:rsidR="00C00895" w:rsidRPr="007B3DF6" w14:paraId="19D8F956" w14:textId="77777777" w:rsidTr="00166AE5">
        <w:trPr>
          <w:gridAfter w:val="1"/>
          <w:wAfter w:w="13" w:type="dxa"/>
          <w:jc w:val="center"/>
        </w:trPr>
        <w:tc>
          <w:tcPr>
            <w:tcW w:w="855" w:type="dxa"/>
            <w:vAlign w:val="center"/>
          </w:tcPr>
          <w:p w14:paraId="7CE59DCC" w14:textId="77777777" w:rsidR="000540F7" w:rsidRPr="00FB2453" w:rsidRDefault="004B32E8">
            <w:pPr>
              <w:spacing w:before="120" w:after="0" w:line="240" w:lineRule="auto"/>
              <w:jc w:val="center"/>
              <w:rPr>
                <w:rFonts w:ascii="Times New Roman" w:eastAsia="Times New Roman" w:hAnsi="Times New Roman" w:cs="Times New Roman"/>
                <w:sz w:val="26"/>
                <w:szCs w:val="26"/>
              </w:rPr>
            </w:pPr>
            <w:r w:rsidRPr="00FB2453">
              <w:rPr>
                <w:rFonts w:ascii="Times New Roman" w:eastAsia="Times New Roman" w:hAnsi="Times New Roman" w:cs="Times New Roman"/>
                <w:b/>
                <w:bCs/>
                <w:sz w:val="26"/>
                <w:szCs w:val="26"/>
              </w:rPr>
              <w:lastRenderedPageBreak/>
              <w:tab/>
              <w:t>STT</w:t>
            </w:r>
          </w:p>
        </w:tc>
        <w:tc>
          <w:tcPr>
            <w:tcW w:w="1975" w:type="dxa"/>
            <w:vAlign w:val="center"/>
          </w:tcPr>
          <w:p w14:paraId="0FE39B8A" w14:textId="77777777" w:rsidR="000540F7" w:rsidRPr="00FB2453" w:rsidRDefault="00FB2453">
            <w:pPr>
              <w:spacing w:before="120" w:after="0" w:line="240" w:lineRule="auto"/>
              <w:jc w:val="center"/>
              <w:rPr>
                <w:rFonts w:ascii="Times New Roman" w:eastAsia="Times New Roman" w:hAnsi="Times New Roman" w:cs="Times New Roman"/>
                <w:sz w:val="26"/>
                <w:szCs w:val="26"/>
              </w:rPr>
            </w:pPr>
            <w:r w:rsidRPr="00FB2453">
              <w:rPr>
                <w:rFonts w:ascii="Times New Roman" w:eastAsia="Times New Roman" w:hAnsi="Times New Roman" w:cs="Times New Roman"/>
                <w:b/>
                <w:bCs/>
                <w:sz w:val="26"/>
                <w:szCs w:val="26"/>
              </w:rPr>
              <w:t>CHÍNH SÁCH HOẶC NHÓM VẤN ĐỀ, ĐIỀU, KHOẢN</w:t>
            </w:r>
          </w:p>
        </w:tc>
        <w:tc>
          <w:tcPr>
            <w:tcW w:w="2295" w:type="dxa"/>
            <w:gridSpan w:val="2"/>
            <w:vAlign w:val="center"/>
          </w:tcPr>
          <w:p w14:paraId="29D2BD7F" w14:textId="77777777" w:rsidR="000540F7" w:rsidRPr="00FB2453" w:rsidRDefault="00FB2453" w:rsidP="00FB2453">
            <w:pPr>
              <w:jc w:val="center"/>
              <w:rPr>
                <w:rFonts w:ascii="Times New Roman" w:eastAsia="Times New Roman" w:hAnsi="Times New Roman" w:cs="Times New Roman"/>
                <w:b/>
                <w:bCs/>
                <w:sz w:val="26"/>
                <w:szCs w:val="26"/>
              </w:rPr>
            </w:pPr>
            <w:r w:rsidRPr="00FB2453">
              <w:rPr>
                <w:rFonts w:ascii="Times New Roman" w:eastAsia="Times New Roman" w:hAnsi="Times New Roman" w:cs="Times New Roman"/>
                <w:b/>
                <w:bCs/>
                <w:sz w:val="26"/>
                <w:szCs w:val="26"/>
              </w:rPr>
              <w:t>CHỦ THỂ GÓP Ý/THAM VẤN/PHẢN BIỆN</w:t>
            </w:r>
          </w:p>
        </w:tc>
        <w:tc>
          <w:tcPr>
            <w:tcW w:w="5423" w:type="dxa"/>
            <w:gridSpan w:val="3"/>
            <w:vAlign w:val="center"/>
          </w:tcPr>
          <w:p w14:paraId="14BC8C1A" w14:textId="77777777" w:rsidR="00FB2453" w:rsidRPr="00FB2453" w:rsidRDefault="00FB2453" w:rsidP="00FB2453">
            <w:pPr>
              <w:spacing w:before="120" w:after="0" w:line="240" w:lineRule="auto"/>
              <w:jc w:val="center"/>
              <w:rPr>
                <w:rFonts w:ascii="Times New Roman" w:eastAsia="Times New Roman" w:hAnsi="Times New Roman" w:cs="Times New Roman"/>
                <w:b/>
                <w:bCs/>
                <w:sz w:val="26"/>
                <w:szCs w:val="26"/>
              </w:rPr>
            </w:pPr>
            <w:r w:rsidRPr="00FB2453">
              <w:rPr>
                <w:rFonts w:ascii="Times New Roman" w:eastAsia="Times New Roman" w:hAnsi="Times New Roman" w:cs="Times New Roman"/>
                <w:b/>
                <w:bCs/>
                <w:sz w:val="26"/>
                <w:szCs w:val="26"/>
              </w:rPr>
              <w:t xml:space="preserve">NỘI DUNG </w:t>
            </w:r>
          </w:p>
          <w:p w14:paraId="2057888E" w14:textId="77777777" w:rsidR="000540F7" w:rsidRPr="00FB2453" w:rsidRDefault="00FB2453" w:rsidP="00FB2453">
            <w:pPr>
              <w:spacing w:before="120" w:after="0" w:line="240" w:lineRule="auto"/>
              <w:jc w:val="center"/>
              <w:rPr>
                <w:rFonts w:ascii="Times New Roman" w:eastAsia="Times New Roman" w:hAnsi="Times New Roman" w:cs="Times New Roman"/>
                <w:sz w:val="26"/>
                <w:szCs w:val="26"/>
              </w:rPr>
            </w:pPr>
            <w:r w:rsidRPr="00FB2453">
              <w:rPr>
                <w:rFonts w:ascii="Times New Roman" w:eastAsia="Times New Roman" w:hAnsi="Times New Roman" w:cs="Times New Roman"/>
                <w:b/>
                <w:bCs/>
                <w:sz w:val="26"/>
                <w:szCs w:val="26"/>
              </w:rPr>
              <w:t>GÓP Ý/ THAM VẤN/PHẢN BIỆN</w:t>
            </w:r>
          </w:p>
        </w:tc>
        <w:tc>
          <w:tcPr>
            <w:tcW w:w="4536" w:type="dxa"/>
            <w:vAlign w:val="center"/>
          </w:tcPr>
          <w:p w14:paraId="591E7186" w14:textId="77777777" w:rsidR="00FB2453" w:rsidRPr="00FB2453" w:rsidRDefault="00FB2453" w:rsidP="00FB2453">
            <w:pPr>
              <w:spacing w:before="120" w:after="0" w:line="240" w:lineRule="auto"/>
              <w:jc w:val="center"/>
              <w:rPr>
                <w:rFonts w:ascii="Times New Roman" w:eastAsia="Times New Roman" w:hAnsi="Times New Roman" w:cs="Times New Roman"/>
                <w:b/>
                <w:bCs/>
                <w:sz w:val="26"/>
                <w:szCs w:val="26"/>
              </w:rPr>
            </w:pPr>
            <w:r w:rsidRPr="00FB2453">
              <w:rPr>
                <w:rFonts w:ascii="Times New Roman" w:eastAsia="Times New Roman" w:hAnsi="Times New Roman" w:cs="Times New Roman"/>
                <w:b/>
                <w:bCs/>
                <w:sz w:val="26"/>
                <w:szCs w:val="26"/>
              </w:rPr>
              <w:t>NỘI DUNG</w:t>
            </w:r>
          </w:p>
          <w:p w14:paraId="7FF5F585" w14:textId="77777777" w:rsidR="000540F7" w:rsidRPr="00FB2453" w:rsidRDefault="00FB2453" w:rsidP="00FB2453">
            <w:pPr>
              <w:spacing w:before="120" w:after="0" w:line="240" w:lineRule="auto"/>
              <w:jc w:val="center"/>
              <w:rPr>
                <w:rFonts w:ascii="Times New Roman" w:eastAsia="Times New Roman" w:hAnsi="Times New Roman" w:cs="Times New Roman"/>
                <w:sz w:val="26"/>
                <w:szCs w:val="26"/>
              </w:rPr>
            </w:pPr>
            <w:r w:rsidRPr="00FB2453">
              <w:rPr>
                <w:rFonts w:ascii="Times New Roman" w:eastAsia="Times New Roman" w:hAnsi="Times New Roman" w:cs="Times New Roman"/>
                <w:b/>
                <w:bCs/>
                <w:sz w:val="26"/>
                <w:szCs w:val="26"/>
              </w:rPr>
              <w:t>TIẾP THU, GIẢI TRÌNH</w:t>
            </w:r>
          </w:p>
        </w:tc>
      </w:tr>
      <w:tr w:rsidR="00C00895" w:rsidRPr="007B3DF6" w14:paraId="05C2AF8C" w14:textId="77777777" w:rsidTr="00166AE5">
        <w:trPr>
          <w:jc w:val="center"/>
        </w:trPr>
        <w:tc>
          <w:tcPr>
            <w:tcW w:w="855" w:type="dxa"/>
          </w:tcPr>
          <w:p w14:paraId="33E2223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I</w:t>
            </w:r>
          </w:p>
        </w:tc>
        <w:tc>
          <w:tcPr>
            <w:tcW w:w="14242" w:type="dxa"/>
            <w:gridSpan w:val="8"/>
          </w:tcPr>
          <w:p w14:paraId="0546BCB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DỰ THẢO TỜ TRÌNH</w:t>
            </w:r>
          </w:p>
        </w:tc>
      </w:tr>
      <w:tr w:rsidR="00C00895" w:rsidRPr="007B3DF6" w14:paraId="30EF8E5D" w14:textId="77777777" w:rsidTr="00166AE5">
        <w:trPr>
          <w:gridAfter w:val="1"/>
          <w:wAfter w:w="13" w:type="dxa"/>
          <w:trHeight w:val="280"/>
          <w:jc w:val="center"/>
        </w:trPr>
        <w:tc>
          <w:tcPr>
            <w:tcW w:w="855" w:type="dxa"/>
          </w:tcPr>
          <w:p w14:paraId="18D5330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1</w:t>
            </w:r>
          </w:p>
        </w:tc>
        <w:tc>
          <w:tcPr>
            <w:tcW w:w="1975" w:type="dxa"/>
            <w:vMerge w:val="restart"/>
          </w:tcPr>
          <w:p w14:paraId="46134A9D"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Quá trình xây dựng dự thảo</w:t>
            </w:r>
          </w:p>
        </w:tc>
        <w:tc>
          <w:tcPr>
            <w:tcW w:w="2295" w:type="dxa"/>
            <w:gridSpan w:val="2"/>
          </w:tcPr>
          <w:p w14:paraId="6D22564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thành phố Hồ Chí Minh</w:t>
            </w:r>
          </w:p>
        </w:tc>
        <w:tc>
          <w:tcPr>
            <w:tcW w:w="5423" w:type="dxa"/>
            <w:gridSpan w:val="3"/>
          </w:tcPr>
          <w:p w14:paraId="5954DB8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bổ sung nội dung thuyết minh về cơ sở pháp lý đề xuất xây dựng Quyết định của Thủ tướng Chính phủ ban hành Quy chế quản lý, vận hành, khai thác Cổng Pháp luật quốc gia theo hình thức văn bản quy phạm pháp luật.</w:t>
            </w:r>
          </w:p>
        </w:tc>
        <w:tc>
          <w:tcPr>
            <w:tcW w:w="4536" w:type="dxa"/>
          </w:tcPr>
          <w:p w14:paraId="2777908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1B621598" w14:textId="77777777" w:rsidTr="00166AE5">
        <w:trPr>
          <w:gridAfter w:val="1"/>
          <w:wAfter w:w="13" w:type="dxa"/>
          <w:trHeight w:val="280"/>
          <w:jc w:val="center"/>
        </w:trPr>
        <w:tc>
          <w:tcPr>
            <w:tcW w:w="855" w:type="dxa"/>
          </w:tcPr>
          <w:p w14:paraId="7135560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2</w:t>
            </w:r>
          </w:p>
        </w:tc>
        <w:tc>
          <w:tcPr>
            <w:tcW w:w="1975" w:type="dxa"/>
            <w:vMerge/>
          </w:tcPr>
          <w:p w14:paraId="26325F5A" w14:textId="77777777" w:rsidR="000540F7" w:rsidRPr="007B3DF6" w:rsidRDefault="000540F7">
            <w:pPr>
              <w:widowControl w:val="0"/>
              <w:spacing w:after="0"/>
              <w:rPr>
                <w:rFonts w:ascii="Times New Roman" w:eastAsia="Times New Roman" w:hAnsi="Times New Roman" w:cs="Times New Roman"/>
                <w:sz w:val="28"/>
                <w:szCs w:val="28"/>
              </w:rPr>
            </w:pPr>
          </w:p>
        </w:tc>
        <w:tc>
          <w:tcPr>
            <w:tcW w:w="2295" w:type="dxa"/>
            <w:gridSpan w:val="2"/>
          </w:tcPr>
          <w:p w14:paraId="7580CFA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Lào Cai</w:t>
            </w:r>
          </w:p>
        </w:tc>
        <w:tc>
          <w:tcPr>
            <w:tcW w:w="5423" w:type="dxa"/>
            <w:gridSpan w:val="3"/>
          </w:tcPr>
          <w:p w14:paraId="69AABF8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Tại mục III – Quá trình xây</w:t>
            </w:r>
            <w:bookmarkStart w:id="0" w:name="_GoBack"/>
            <w:bookmarkEnd w:id="0"/>
            <w:r w:rsidRPr="007B3DF6">
              <w:rPr>
                <w:rFonts w:ascii="Times New Roman" w:eastAsia="Times New Roman" w:hAnsi="Times New Roman" w:cs="Times New Roman"/>
                <w:sz w:val="28"/>
                <w:szCs w:val="28"/>
              </w:rPr>
              <w:t xml:space="preserve"> dựng dự thảo Quyết định:</w:t>
            </w:r>
          </w:p>
          <w:p w14:paraId="5681E50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bổ sung thêm cụm từ “Pháp luật quốc gia” vào sau từ “Cổng”, hoặc nếu viết tắt từ Cổng để tránh trùng lặp nhiều lần, nên để chú thích như sau:</w:t>
            </w:r>
          </w:p>
          <w:p w14:paraId="503BE84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Cổng Pháp luật quốc gia (gọi tắt là Cổng).</w:t>
            </w:r>
          </w:p>
        </w:tc>
        <w:tc>
          <w:tcPr>
            <w:tcW w:w="4536" w:type="dxa"/>
          </w:tcPr>
          <w:p w14:paraId="2549CD9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4ABB21BC" w14:textId="77777777" w:rsidTr="00166AE5">
        <w:trPr>
          <w:gridAfter w:val="1"/>
          <w:wAfter w:w="13" w:type="dxa"/>
          <w:trHeight w:val="280"/>
          <w:jc w:val="center"/>
        </w:trPr>
        <w:tc>
          <w:tcPr>
            <w:tcW w:w="855" w:type="dxa"/>
          </w:tcPr>
          <w:p w14:paraId="1CE330F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3</w:t>
            </w:r>
          </w:p>
        </w:tc>
        <w:tc>
          <w:tcPr>
            <w:tcW w:w="1975" w:type="dxa"/>
          </w:tcPr>
          <w:p w14:paraId="52DAA89B" w14:textId="77777777" w:rsidR="000540F7" w:rsidRPr="007B3DF6" w:rsidRDefault="004B32E8">
            <w:pPr>
              <w:widowControl w:val="0"/>
              <w:spacing w:after="0"/>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Quá trình xây dựng dự thảo</w:t>
            </w:r>
          </w:p>
          <w:p w14:paraId="29832E95" w14:textId="77777777" w:rsidR="000540F7" w:rsidRPr="007B3DF6" w:rsidRDefault="000540F7">
            <w:pPr>
              <w:widowControl w:val="0"/>
              <w:spacing w:after="0"/>
              <w:rPr>
                <w:rFonts w:ascii="Times New Roman" w:eastAsia="Times New Roman" w:hAnsi="Times New Roman" w:cs="Times New Roman"/>
                <w:sz w:val="28"/>
                <w:szCs w:val="28"/>
              </w:rPr>
            </w:pPr>
          </w:p>
          <w:p w14:paraId="289ECFAA" w14:textId="77777777" w:rsidR="000540F7" w:rsidRPr="007B3DF6" w:rsidRDefault="000540F7">
            <w:pPr>
              <w:widowControl w:val="0"/>
              <w:spacing w:after="0"/>
              <w:rPr>
                <w:rFonts w:ascii="Times New Roman" w:eastAsia="Times New Roman" w:hAnsi="Times New Roman" w:cs="Times New Roman"/>
                <w:sz w:val="28"/>
                <w:szCs w:val="28"/>
              </w:rPr>
            </w:pPr>
          </w:p>
          <w:p w14:paraId="6F9175CF" w14:textId="77777777" w:rsidR="000540F7" w:rsidRPr="007B3DF6" w:rsidRDefault="000540F7">
            <w:pPr>
              <w:widowControl w:val="0"/>
              <w:spacing w:after="0"/>
              <w:rPr>
                <w:rFonts w:ascii="Times New Roman" w:eastAsia="Times New Roman" w:hAnsi="Times New Roman" w:cs="Times New Roman"/>
                <w:sz w:val="28"/>
                <w:szCs w:val="28"/>
              </w:rPr>
            </w:pPr>
          </w:p>
        </w:tc>
        <w:tc>
          <w:tcPr>
            <w:tcW w:w="2295" w:type="dxa"/>
            <w:gridSpan w:val="2"/>
          </w:tcPr>
          <w:p w14:paraId="3A618A3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Nông nghiệp và Môi trường</w:t>
            </w:r>
          </w:p>
        </w:tc>
        <w:tc>
          <w:tcPr>
            <w:tcW w:w="5423" w:type="dxa"/>
            <w:gridSpan w:val="3"/>
          </w:tcPr>
          <w:p w14:paraId="4B0088A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Về dự thảo Tờ trình, tại mục “Quá trình xây dựng dự thảo Quyết định”, đề nghị bổ sung thời gian cụ thể Bộ Tư pháp đã tiến hành đánh giá kết quả vận hành thử nghiệm, vận hành chính thức Cổng Pháp luật quốc gia, để đảm bảo minh chứng rõ hơn về các nội dung được quy định tại dự thảo Quyết định.</w:t>
            </w:r>
          </w:p>
        </w:tc>
        <w:tc>
          <w:tcPr>
            <w:tcW w:w="4536" w:type="dxa"/>
          </w:tcPr>
          <w:p w14:paraId="6E86F6E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261F03DF" w14:textId="77777777" w:rsidTr="00166AE5">
        <w:trPr>
          <w:gridAfter w:val="1"/>
          <w:wAfter w:w="13" w:type="dxa"/>
          <w:trHeight w:val="2947"/>
          <w:jc w:val="center"/>
        </w:trPr>
        <w:tc>
          <w:tcPr>
            <w:tcW w:w="855" w:type="dxa"/>
          </w:tcPr>
          <w:p w14:paraId="080A021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4</w:t>
            </w:r>
          </w:p>
        </w:tc>
        <w:tc>
          <w:tcPr>
            <w:tcW w:w="1975" w:type="dxa"/>
          </w:tcPr>
          <w:p w14:paraId="02FEE934" w14:textId="77777777" w:rsidR="000540F7" w:rsidRPr="007B3DF6" w:rsidRDefault="004B32E8">
            <w:pPr>
              <w:widowControl w:val="0"/>
              <w:spacing w:after="0"/>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Phạm vi điều chỉnh, đối tượng áp dụng, bố cục và nội dung cơ bản của dự thảo Quyết định</w:t>
            </w:r>
            <w:r w:rsidRPr="007B3DF6">
              <w:rPr>
                <w:rFonts w:ascii="Times New Roman" w:eastAsia="Times New Roman" w:hAnsi="Times New Roman" w:cs="Times New Roman"/>
                <w:sz w:val="28"/>
                <w:szCs w:val="28"/>
              </w:rPr>
              <w:t xml:space="preserve"> </w:t>
            </w:r>
          </w:p>
        </w:tc>
        <w:tc>
          <w:tcPr>
            <w:tcW w:w="2295" w:type="dxa"/>
            <w:gridSpan w:val="2"/>
          </w:tcPr>
          <w:p w14:paraId="08450FE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Vụ Công tác xây dựng văn bản quy phạm pháp luật</w:t>
            </w:r>
          </w:p>
        </w:tc>
        <w:tc>
          <w:tcPr>
            <w:tcW w:w="5423" w:type="dxa"/>
            <w:gridSpan w:val="3"/>
          </w:tcPr>
          <w:p w14:paraId="5C7F407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Đề nghị đơn vị chủ trì soạn thảo rà soát, nêu rõ các nội dung theo quy định tại khoản 3 Điều 6 Nghị định số 78/2025/NĐ-CP tại điểm 3 Mục IV dự thảo Tờ trình; </w:t>
            </w:r>
          </w:p>
          <w:p w14:paraId="18D8431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tiếp tục làm rõ thêm nguồn lực và điều kiện bảo đảm tại Mục VI về nguồn nhân lực vận hành Cổng pháp luật quốc gia.</w:t>
            </w:r>
          </w:p>
        </w:tc>
        <w:tc>
          <w:tcPr>
            <w:tcW w:w="4536" w:type="dxa"/>
          </w:tcPr>
          <w:p w14:paraId="3B93040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Tiếp thu đã bổ sung các nội dung quy định tại khoản 3 Điều 6 Nghị định số 78/2025/NĐ-CP tại điểm 3 Mục IV dự thảo Tờ trình</w:t>
            </w:r>
          </w:p>
          <w:p w14:paraId="120D5FC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Đối với việc tiếp tục làm rõ thêm nguồn lực và điều kiện bảo đảm tại Mục VI về nguồn nhân lực vận hành Cổng pháp luật quốc gia: Nguồn lực và điều kiện bảo đảm cho việc thi hành Quyết định này sẽ được Bộ Tư pháp chủ động cân đối trong phạm vi tổng nguồn lực và dự toán ngân sách hàng năm được giao. Việc không quy định quá chi tiết số lượng nhân sự cụ thể tại Mục VI nhằm đảm bảo tính chủ động, linh hoạt cho Bộ trong việc điều động, phân công nhiệm vụ phù hợp với từng giai đoạn phát triển của Cổng và theo yêu cầu thực hiện Chương trình hành động thực hiện Nghị quyết Đại hội XIV của Đảng.</w:t>
            </w:r>
          </w:p>
        </w:tc>
      </w:tr>
      <w:tr w:rsidR="00C00895" w:rsidRPr="007B3DF6" w14:paraId="5DBBD186" w14:textId="77777777" w:rsidTr="00166AE5">
        <w:trPr>
          <w:gridAfter w:val="1"/>
          <w:wAfter w:w="13" w:type="dxa"/>
          <w:trHeight w:val="280"/>
          <w:jc w:val="center"/>
        </w:trPr>
        <w:tc>
          <w:tcPr>
            <w:tcW w:w="855" w:type="dxa"/>
          </w:tcPr>
          <w:p w14:paraId="0EE4418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5</w:t>
            </w:r>
          </w:p>
        </w:tc>
        <w:tc>
          <w:tcPr>
            <w:tcW w:w="1975" w:type="dxa"/>
          </w:tcPr>
          <w:p w14:paraId="65B3994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Cơ sở pháp lý</w:t>
            </w:r>
          </w:p>
        </w:tc>
        <w:tc>
          <w:tcPr>
            <w:tcW w:w="2295" w:type="dxa"/>
            <w:gridSpan w:val="2"/>
          </w:tcPr>
          <w:p w14:paraId="360B6D6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Đồng Nai</w:t>
            </w:r>
          </w:p>
        </w:tc>
        <w:tc>
          <w:tcPr>
            <w:tcW w:w="5423" w:type="dxa"/>
            <w:gridSpan w:val="3"/>
          </w:tcPr>
          <w:p w14:paraId="6F715FAF"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Tại phần tên gọi của Tờ trình, để đảm bảo phù hợp theo hướng dẫn tại mẫu số 02 Phụ lục IV kèm theo Nghị định số 187/2025/NĐ-CP, đề nghị đơn vị chủ trì soạn thảo bỏ cụm từ “của Thủ tướng Chính phủ”.</w:t>
            </w:r>
          </w:p>
          <w:p w14:paraId="6B70B72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Tại nội dung “Thực hiện Luật Ban hành văn bản ... như sau:” phần mở đầu, đề nghị bỏ nội dung “và ý kiến của Phó Thủ tướng Chính phủ Hồ Quốc Dũng tại Công văn số 1702/VPCP-PL ngày 03/02/2026 của Văn phòng Chính phủ”.</w:t>
            </w:r>
          </w:p>
          <w:p w14:paraId="5E2F59A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Đối với đoạn nội dung “Ngày .../02/2026, ... Quy chế này” tại khoản 2 Mục I, đề nghị cập nhật đầy đủ số, ngày ban hành Công văn của Văn phòng Chính phủ.</w:t>
            </w:r>
          </w:p>
          <w:p w14:paraId="598FAA6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Tại khoản 3 Mục IV, đề nghị đơn vị chủ trì soạn thảo rà soát, đảm bảo thứ tự các điểm, cụ thể sử dụng ký tự điểm “h” thay cho ký tự điểm “i”.</w:t>
            </w:r>
          </w:p>
          <w:p w14:paraId="7788C42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Đối với nội dung về dự kiến nguồn lực và điều kiện bảo đảm cho việc thi hành Quyết định tại khoản 1 Mục VI, đề nghị bỏ nội dung “Tại mục 2 Phần XI ... do ngân sách nhà nước bảo đảm”, đề nghị đơn vị chủ trì soạn thảo cân nhắc thay nội dung này bằng nội dung cụ thể xác định về nguồn lực và điều kiện bảo đảm cho việc thi hành.</w:t>
            </w:r>
          </w:p>
          <w:p w14:paraId="54D9CF61"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42F59388"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62299355"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7006164B"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34922319"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655946A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Tại khoản 2 Mục VI, đề nghị trình bày cụ thể thời gian trình ban hành Quyết định, không trình bày nội dung “Thời hạn trình ban hành Quyết định được giao tại Văn bản số .../VPCP-PL...”.</w:t>
            </w:r>
          </w:p>
          <w:p w14:paraId="2CF7727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Đối với nội dung “Trên đây là Tờ trình về ... xem xét, quyết định.”,đề nghị bỏ cụm từ “của Thủ tướng Chính phủ”.</w:t>
            </w:r>
          </w:p>
          <w:p w14:paraId="2BEE3EB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Đối với thành phần hồ sơ tại nội dung “Xin gửi kèm theo”, đề nghị đơn vị chủ trì soạn thảo đảm bảo đầy đủ theo quy định tại khoản 1 Điều 37, khoản 2 Điều 38 Nghị định số 78/2025/NĐ-CP được sửa đổi, bổ sung bởi Nghị định số 187/2025/NĐ-CP, cụ thể bỏ nội dung về bản đánh giá thủ tục hành chính, việc phân quyền, phân cấp, bảo đảm bình đẳng giới, việc thực hiện chính sách dân tộc vì theo dự thảo được xác định không quy định các nội dung này và bỏ nội dung về báo cáo rà soát các văn bản, quy định.</w:t>
            </w:r>
          </w:p>
        </w:tc>
        <w:tc>
          <w:tcPr>
            <w:tcW w:w="4536" w:type="dxa"/>
          </w:tcPr>
          <w:p w14:paraId="6DE95210"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 Tiếp thu </w:t>
            </w:r>
          </w:p>
          <w:p w14:paraId="2AFE309E" w14:textId="77777777" w:rsidR="000540F7" w:rsidRPr="007B3DF6" w:rsidRDefault="000540F7">
            <w:pPr>
              <w:spacing w:before="120" w:after="0" w:line="240" w:lineRule="auto"/>
              <w:rPr>
                <w:rFonts w:ascii="Times New Roman" w:eastAsia="Times New Roman" w:hAnsi="Times New Roman" w:cs="Times New Roman"/>
                <w:sz w:val="28"/>
                <w:szCs w:val="28"/>
              </w:rPr>
            </w:pPr>
          </w:p>
          <w:p w14:paraId="749BDA2A" w14:textId="77777777" w:rsidR="000540F7" w:rsidRPr="007B3DF6" w:rsidRDefault="000540F7">
            <w:pPr>
              <w:spacing w:before="120" w:after="0" w:line="240" w:lineRule="auto"/>
              <w:rPr>
                <w:rFonts w:ascii="Times New Roman" w:eastAsia="Times New Roman" w:hAnsi="Times New Roman" w:cs="Times New Roman"/>
                <w:sz w:val="28"/>
                <w:szCs w:val="28"/>
              </w:rPr>
            </w:pPr>
          </w:p>
          <w:p w14:paraId="1A0D6303" w14:textId="77777777" w:rsidR="000540F7" w:rsidRPr="007B3DF6" w:rsidRDefault="000540F7">
            <w:pPr>
              <w:spacing w:before="120" w:after="0" w:line="240" w:lineRule="auto"/>
              <w:rPr>
                <w:rFonts w:ascii="Times New Roman" w:eastAsia="Times New Roman" w:hAnsi="Times New Roman" w:cs="Times New Roman"/>
                <w:sz w:val="28"/>
                <w:szCs w:val="28"/>
              </w:rPr>
            </w:pPr>
          </w:p>
          <w:p w14:paraId="0E9C3758" w14:textId="77777777" w:rsidR="000540F7" w:rsidRPr="007B3DF6" w:rsidRDefault="000540F7">
            <w:pPr>
              <w:spacing w:before="120" w:after="0" w:line="240" w:lineRule="auto"/>
              <w:rPr>
                <w:rFonts w:ascii="Times New Roman" w:eastAsia="Times New Roman" w:hAnsi="Times New Roman" w:cs="Times New Roman"/>
                <w:sz w:val="28"/>
                <w:szCs w:val="28"/>
              </w:rPr>
            </w:pPr>
          </w:p>
          <w:p w14:paraId="1A03E8DD"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Tiếp thu </w:t>
            </w:r>
          </w:p>
          <w:p w14:paraId="23091B1D"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2F61DD2F"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586F3003"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3C91B80F"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3D4EF08A"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Tiếp thu </w:t>
            </w:r>
          </w:p>
          <w:p w14:paraId="186EB6DA" w14:textId="77777777" w:rsidR="000540F7" w:rsidRPr="007B3DF6" w:rsidRDefault="000540F7">
            <w:pPr>
              <w:spacing w:before="120" w:after="0" w:line="240" w:lineRule="auto"/>
              <w:rPr>
                <w:rFonts w:ascii="Times New Roman" w:eastAsia="Times New Roman" w:hAnsi="Times New Roman" w:cs="Times New Roman"/>
                <w:sz w:val="28"/>
                <w:szCs w:val="28"/>
              </w:rPr>
            </w:pPr>
          </w:p>
          <w:p w14:paraId="6A697F11" w14:textId="77777777" w:rsidR="000540F7" w:rsidRPr="007B3DF6" w:rsidRDefault="000540F7">
            <w:pPr>
              <w:spacing w:before="120" w:after="0" w:line="240" w:lineRule="auto"/>
              <w:rPr>
                <w:rFonts w:ascii="Times New Roman" w:eastAsia="Times New Roman" w:hAnsi="Times New Roman" w:cs="Times New Roman"/>
                <w:sz w:val="28"/>
                <w:szCs w:val="28"/>
              </w:rPr>
            </w:pPr>
          </w:p>
          <w:p w14:paraId="6C3CA004"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Tiếp thu </w:t>
            </w:r>
          </w:p>
          <w:p w14:paraId="6CD3A86B"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0EF11187"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513A16DF"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Ý kiến giải trình: Nguồn lực và điều kiện bảo đảm cho việc thi hành Quyết định này sẽ được Bộ Tư pháp chủ động cân đối trong phạm vi tổng nguồn lực và dự toán ngân sách hàng năm được giao. Việc không quy định quá chi tiết số lượng nhân sự cụ thể tại Mục VI nhằm đảm bảo tính chủ động, linh hoạt cho Bộ trong việc điều động, phân công nhiệm vụ phù hợp </w:t>
            </w:r>
            <w:r w:rsidRPr="007B3DF6">
              <w:rPr>
                <w:rFonts w:ascii="Times New Roman" w:eastAsia="Times New Roman" w:hAnsi="Times New Roman" w:cs="Times New Roman"/>
                <w:sz w:val="28"/>
                <w:szCs w:val="28"/>
              </w:rPr>
              <w:lastRenderedPageBreak/>
              <w:t>với từng giai đoạn phát triển của Cổng và theo yêu cầu thực hiện Chương trình hành động thực hiện Nghị quyết Đại hội XIV của Đảng.</w:t>
            </w:r>
          </w:p>
          <w:p w14:paraId="3C8C5702" w14:textId="77777777" w:rsidR="000540F7" w:rsidRPr="007B3DF6" w:rsidRDefault="000540F7">
            <w:pPr>
              <w:spacing w:before="120" w:after="0" w:line="240" w:lineRule="auto"/>
              <w:rPr>
                <w:rFonts w:ascii="Times New Roman" w:eastAsia="Times New Roman" w:hAnsi="Times New Roman" w:cs="Times New Roman"/>
                <w:sz w:val="28"/>
                <w:szCs w:val="28"/>
              </w:rPr>
            </w:pPr>
          </w:p>
          <w:p w14:paraId="6EF2B413"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Tiếp thu </w:t>
            </w:r>
          </w:p>
          <w:p w14:paraId="6FF340A0" w14:textId="77777777" w:rsidR="000540F7" w:rsidRPr="007B3DF6" w:rsidRDefault="000540F7">
            <w:pPr>
              <w:spacing w:before="120" w:after="0" w:line="240" w:lineRule="auto"/>
              <w:rPr>
                <w:rFonts w:ascii="Times New Roman" w:eastAsia="Times New Roman" w:hAnsi="Times New Roman" w:cs="Times New Roman"/>
                <w:sz w:val="28"/>
                <w:szCs w:val="28"/>
              </w:rPr>
            </w:pPr>
          </w:p>
          <w:p w14:paraId="6203208D" w14:textId="77777777" w:rsidR="000540F7" w:rsidRPr="007B3DF6" w:rsidRDefault="000540F7">
            <w:pPr>
              <w:spacing w:before="120" w:after="0" w:line="240" w:lineRule="auto"/>
              <w:rPr>
                <w:rFonts w:ascii="Times New Roman" w:eastAsia="Times New Roman" w:hAnsi="Times New Roman" w:cs="Times New Roman"/>
                <w:sz w:val="28"/>
                <w:szCs w:val="28"/>
              </w:rPr>
            </w:pPr>
          </w:p>
          <w:p w14:paraId="2D04A6C1" w14:textId="77777777" w:rsidR="000540F7" w:rsidRPr="007B3DF6" w:rsidRDefault="000540F7">
            <w:pPr>
              <w:spacing w:before="120" w:after="0" w:line="240" w:lineRule="auto"/>
              <w:rPr>
                <w:rFonts w:ascii="Times New Roman" w:eastAsia="Times New Roman" w:hAnsi="Times New Roman" w:cs="Times New Roman"/>
                <w:sz w:val="28"/>
                <w:szCs w:val="28"/>
              </w:rPr>
            </w:pPr>
          </w:p>
          <w:p w14:paraId="267DF250"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Tiếp thu </w:t>
            </w:r>
          </w:p>
          <w:p w14:paraId="48C5A361" w14:textId="77777777" w:rsidR="000540F7" w:rsidRPr="007B3DF6" w:rsidRDefault="000540F7">
            <w:pPr>
              <w:spacing w:before="120" w:after="0" w:line="240" w:lineRule="auto"/>
              <w:rPr>
                <w:rFonts w:ascii="Times New Roman" w:eastAsia="Times New Roman" w:hAnsi="Times New Roman" w:cs="Times New Roman"/>
                <w:sz w:val="28"/>
                <w:szCs w:val="28"/>
              </w:rPr>
            </w:pPr>
          </w:p>
          <w:p w14:paraId="6119A28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Dự thảo Quyết định của Thủ tướng ban hành Quy chế quản lý, vận hành, khai thác Cổng Pháp luật quốc gia thuộc trường hợp ban hành văn bản quy định tại khoản 2 và khoản 3 Điều 15 của Luật Ban hành văn bản quy phạm pháp luật nên thành phần hồ sơ được quy định tại khoản 2 Điều 36 gồm: </w:t>
            </w:r>
          </w:p>
          <w:p w14:paraId="2F7D9453" w14:textId="77777777" w:rsidR="000540F7" w:rsidRPr="007B3DF6" w:rsidRDefault="004B32E8">
            <w:pPr>
              <w:spacing w:before="120" w:after="0" w:line="240" w:lineRule="auto"/>
              <w:jc w:val="both"/>
              <w:rPr>
                <w:rFonts w:ascii="Times New Roman" w:eastAsia="Times New Roman" w:hAnsi="Times New Roman" w:cs="Times New Roman"/>
                <w:i/>
                <w:iCs/>
                <w:sz w:val="28"/>
                <w:szCs w:val="28"/>
              </w:rPr>
            </w:pPr>
            <w:r w:rsidRPr="007B3DF6">
              <w:rPr>
                <w:rFonts w:ascii="Times New Roman" w:eastAsia="Times New Roman" w:hAnsi="Times New Roman" w:cs="Times New Roman"/>
                <w:i/>
                <w:iCs/>
                <w:sz w:val="28"/>
                <w:szCs w:val="28"/>
              </w:rPr>
              <w:t>2. Hồ sơ dự thảo văn bản để lấy ý kiến, bao gồm dự thảo các tài liệu sau đây:</w:t>
            </w:r>
          </w:p>
          <w:p w14:paraId="7FB00838" w14:textId="77777777" w:rsidR="000540F7" w:rsidRPr="007B3DF6" w:rsidRDefault="004B32E8">
            <w:pPr>
              <w:spacing w:before="120" w:after="0" w:line="240" w:lineRule="auto"/>
              <w:jc w:val="both"/>
              <w:rPr>
                <w:rFonts w:ascii="Times New Roman" w:eastAsia="Times New Roman" w:hAnsi="Times New Roman" w:cs="Times New Roman"/>
                <w:i/>
                <w:iCs/>
                <w:sz w:val="28"/>
                <w:szCs w:val="28"/>
              </w:rPr>
            </w:pPr>
            <w:r w:rsidRPr="007B3DF6">
              <w:rPr>
                <w:rFonts w:ascii="Times New Roman" w:eastAsia="Times New Roman" w:hAnsi="Times New Roman" w:cs="Times New Roman"/>
                <w:i/>
                <w:iCs/>
                <w:sz w:val="28"/>
                <w:szCs w:val="28"/>
              </w:rPr>
              <w:t>a) Tờ trình;</w:t>
            </w:r>
          </w:p>
          <w:p w14:paraId="1F3844E8" w14:textId="77777777" w:rsidR="000540F7" w:rsidRPr="007B3DF6" w:rsidRDefault="004B32E8">
            <w:pPr>
              <w:spacing w:before="120" w:after="0" w:line="240" w:lineRule="auto"/>
              <w:jc w:val="both"/>
              <w:rPr>
                <w:rFonts w:ascii="Times New Roman" w:eastAsia="Times New Roman" w:hAnsi="Times New Roman" w:cs="Times New Roman"/>
                <w:i/>
                <w:iCs/>
                <w:sz w:val="28"/>
                <w:szCs w:val="28"/>
              </w:rPr>
            </w:pPr>
            <w:r w:rsidRPr="007B3DF6">
              <w:rPr>
                <w:rFonts w:ascii="Times New Roman" w:eastAsia="Times New Roman" w:hAnsi="Times New Roman" w:cs="Times New Roman"/>
                <w:i/>
                <w:iCs/>
                <w:sz w:val="28"/>
                <w:szCs w:val="28"/>
              </w:rPr>
              <w:lastRenderedPageBreak/>
              <w:t>b) Dự thảo quyết định;</w:t>
            </w:r>
          </w:p>
          <w:p w14:paraId="4CB835CC" w14:textId="77777777" w:rsidR="000540F7" w:rsidRPr="007B3DF6" w:rsidRDefault="004B32E8">
            <w:pPr>
              <w:spacing w:before="120" w:after="0" w:line="240" w:lineRule="auto"/>
              <w:jc w:val="both"/>
              <w:rPr>
                <w:rFonts w:ascii="Times New Roman" w:eastAsia="Times New Roman" w:hAnsi="Times New Roman" w:cs="Times New Roman"/>
                <w:i/>
                <w:iCs/>
                <w:sz w:val="28"/>
                <w:szCs w:val="28"/>
              </w:rPr>
            </w:pPr>
            <w:r w:rsidRPr="007B3DF6">
              <w:rPr>
                <w:rFonts w:ascii="Times New Roman" w:eastAsia="Times New Roman" w:hAnsi="Times New Roman" w:cs="Times New Roman"/>
                <w:i/>
                <w:iCs/>
                <w:sz w:val="28"/>
                <w:szCs w:val="28"/>
              </w:rPr>
              <w:t>c) Báo cáo tổng kết việc thi hành pháp luật hoặc đánh giá thực trạng quan hệ xã hội liên quan dự thảo văn bản đối với trường hợp ban hành văn bản quy định tại khoản 2 và khoản 3 Điều 15 của Luật kèm phụ lục rà soát các chủ trương, đường lối của Đảng, văn bản quy phạm pháp luật, điều ước quốc tế có liên quan đến dự thảo;</w:t>
            </w:r>
          </w:p>
          <w:p w14:paraId="51F4B1D1" w14:textId="77777777" w:rsidR="000540F7" w:rsidRPr="007B3DF6" w:rsidRDefault="004B32E8">
            <w:pPr>
              <w:spacing w:before="120" w:after="0" w:line="240" w:lineRule="auto"/>
              <w:jc w:val="both"/>
              <w:rPr>
                <w:rFonts w:ascii="Times New Roman" w:eastAsia="Times New Roman" w:hAnsi="Times New Roman" w:cs="Times New Roman"/>
                <w:i/>
                <w:iCs/>
                <w:sz w:val="28"/>
                <w:szCs w:val="28"/>
              </w:rPr>
            </w:pPr>
            <w:r w:rsidRPr="007B3DF6">
              <w:rPr>
                <w:rFonts w:ascii="Times New Roman" w:eastAsia="Times New Roman" w:hAnsi="Times New Roman" w:cs="Times New Roman"/>
                <w:i/>
                <w:iCs/>
                <w:sz w:val="28"/>
                <w:szCs w:val="28"/>
              </w:rPr>
              <w:t>d) Bản so sánh, thuyết minh nội dung dự thảo;</w:t>
            </w:r>
          </w:p>
          <w:p w14:paraId="33568F8B" w14:textId="77777777" w:rsidR="000540F7" w:rsidRPr="007B3DF6" w:rsidRDefault="004B32E8">
            <w:pPr>
              <w:spacing w:before="120" w:after="0" w:line="240" w:lineRule="auto"/>
              <w:jc w:val="both"/>
              <w:rPr>
                <w:rFonts w:ascii="Times New Roman" w:eastAsia="Times New Roman" w:hAnsi="Times New Roman" w:cs="Times New Roman"/>
                <w:i/>
                <w:iCs/>
                <w:sz w:val="28"/>
                <w:szCs w:val="28"/>
              </w:rPr>
            </w:pPr>
            <w:r w:rsidRPr="007B3DF6">
              <w:rPr>
                <w:rFonts w:ascii="Times New Roman" w:eastAsia="Times New Roman" w:hAnsi="Times New Roman" w:cs="Times New Roman"/>
                <w:i/>
                <w:iCs/>
                <w:sz w:val="28"/>
                <w:szCs w:val="28"/>
              </w:rPr>
              <w:t>đ) Bản đánh giá thủ tục hành chính, việc phân cấp nhiệm vụ, quyền hạn (nếu có);</w:t>
            </w:r>
          </w:p>
          <w:p w14:paraId="1ACDA19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i/>
                <w:iCs/>
                <w:sz w:val="28"/>
                <w:szCs w:val="28"/>
              </w:rPr>
              <w:t>e) Tài liệu khác (nếu có).</w:t>
            </w:r>
          </w:p>
        </w:tc>
      </w:tr>
      <w:tr w:rsidR="00C00895" w:rsidRPr="007B3DF6" w14:paraId="37C12604" w14:textId="77777777" w:rsidTr="00166AE5">
        <w:trPr>
          <w:trHeight w:val="280"/>
          <w:jc w:val="center"/>
        </w:trPr>
        <w:tc>
          <w:tcPr>
            <w:tcW w:w="855" w:type="dxa"/>
            <w:tcBorders>
              <w:bottom w:val="single" w:sz="7" w:space="0" w:color="000000"/>
            </w:tcBorders>
          </w:tcPr>
          <w:p w14:paraId="0961F51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lastRenderedPageBreak/>
              <w:t>II</w:t>
            </w:r>
          </w:p>
        </w:tc>
        <w:tc>
          <w:tcPr>
            <w:tcW w:w="14242" w:type="dxa"/>
            <w:gridSpan w:val="8"/>
          </w:tcPr>
          <w:p w14:paraId="0E0382E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 xml:space="preserve">DỰ THẢO QUYẾT ĐỊNH BAN HÀNH QUY CHẾ </w:t>
            </w:r>
          </w:p>
        </w:tc>
      </w:tr>
      <w:tr w:rsidR="00C00895" w:rsidRPr="007B3DF6" w14:paraId="45C92421"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7DC4258"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1</w:t>
            </w:r>
          </w:p>
        </w:tc>
        <w:tc>
          <w:tcPr>
            <w:tcW w:w="2093" w:type="dxa"/>
            <w:gridSpan w:val="2"/>
            <w:tcBorders>
              <w:left w:val="single" w:sz="7" w:space="0" w:color="000000"/>
            </w:tcBorders>
          </w:tcPr>
          <w:p w14:paraId="27E9EA1C"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Căn cứ pháp lý</w:t>
            </w:r>
          </w:p>
        </w:tc>
        <w:tc>
          <w:tcPr>
            <w:tcW w:w="2325" w:type="dxa"/>
            <w:gridSpan w:val="2"/>
          </w:tcPr>
          <w:p w14:paraId="53C6FA3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sz w:val="28"/>
                <w:szCs w:val="28"/>
              </w:rPr>
              <w:t>Sở Tư pháp tỉnh Điện Biên</w:t>
            </w:r>
          </w:p>
        </w:tc>
        <w:tc>
          <w:tcPr>
            <w:tcW w:w="4980" w:type="dxa"/>
          </w:tcPr>
          <w:p w14:paraId="137A7CE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bổ sung Nghị định số 137/2024/NĐ-CP ngày 23/10/2024 của Chính phủ Quy định về giao dịch điện tử của cơ quan nhà nước và hệ thống thông tin phục vụ giao dịch điện tử.</w:t>
            </w:r>
          </w:p>
        </w:tc>
        <w:tc>
          <w:tcPr>
            <w:tcW w:w="4844" w:type="dxa"/>
            <w:gridSpan w:val="3"/>
          </w:tcPr>
          <w:p w14:paraId="5D16911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135816A3"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07BDABB"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2</w:t>
            </w:r>
          </w:p>
        </w:tc>
        <w:tc>
          <w:tcPr>
            <w:tcW w:w="2093" w:type="dxa"/>
            <w:gridSpan w:val="2"/>
            <w:tcBorders>
              <w:left w:val="single" w:sz="7" w:space="0" w:color="000000"/>
            </w:tcBorders>
          </w:tcPr>
          <w:p w14:paraId="3A83227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Căn cứ pháp lý</w:t>
            </w:r>
          </w:p>
        </w:tc>
        <w:tc>
          <w:tcPr>
            <w:tcW w:w="2325" w:type="dxa"/>
            <w:gridSpan w:val="2"/>
          </w:tcPr>
          <w:p w14:paraId="53CEADC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Quốc phòng</w:t>
            </w:r>
          </w:p>
        </w:tc>
        <w:tc>
          <w:tcPr>
            <w:tcW w:w="4980" w:type="dxa"/>
          </w:tcPr>
          <w:p w14:paraId="3AECECF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Đề nghị cơ quan soạn thảo bổ sung Bản so sánh thuyết minh dự thảo Quyết định để phù hợp với khoản 2 Điều 36 Nghị định số </w:t>
            </w:r>
            <w:r w:rsidRPr="007B3DF6">
              <w:rPr>
                <w:rFonts w:ascii="Times New Roman" w:eastAsia="Times New Roman" w:hAnsi="Times New Roman" w:cs="Times New Roman"/>
                <w:b/>
                <w:bCs/>
                <w:sz w:val="28"/>
                <w:szCs w:val="28"/>
              </w:rPr>
              <w:t>78/2025/NĐ-CP</w:t>
            </w:r>
            <w:r w:rsidRPr="007B3DF6">
              <w:rPr>
                <w:rFonts w:ascii="Times New Roman" w:eastAsia="Times New Roman" w:hAnsi="Times New Roman" w:cs="Times New Roman"/>
                <w:sz w:val="28"/>
                <w:szCs w:val="28"/>
              </w:rPr>
              <w:t xml:space="preserve"> ngày </w:t>
            </w:r>
            <w:r w:rsidRPr="007B3DF6">
              <w:rPr>
                <w:rFonts w:ascii="Times New Roman" w:eastAsia="Times New Roman" w:hAnsi="Times New Roman" w:cs="Times New Roman"/>
                <w:b/>
                <w:bCs/>
                <w:sz w:val="28"/>
                <w:szCs w:val="28"/>
              </w:rPr>
              <w:t>01/4/2025</w:t>
            </w:r>
            <w:r w:rsidRPr="007B3DF6">
              <w:rPr>
                <w:rFonts w:ascii="Times New Roman" w:eastAsia="Times New Roman" w:hAnsi="Times New Roman" w:cs="Times New Roman"/>
                <w:sz w:val="28"/>
                <w:szCs w:val="28"/>
              </w:rPr>
              <w:t xml:space="preserve"> của Chính phủ quy định chi tiết một số điều và biện pháp thi hành Luật Ban hành văn bản quy phạm pháp luật được sửa đổi, bổ sung một số điều tại Nghị định số </w:t>
            </w:r>
            <w:r w:rsidRPr="007B3DF6">
              <w:rPr>
                <w:rFonts w:ascii="Times New Roman" w:eastAsia="Times New Roman" w:hAnsi="Times New Roman" w:cs="Times New Roman"/>
                <w:b/>
                <w:bCs/>
                <w:sz w:val="28"/>
                <w:szCs w:val="28"/>
              </w:rPr>
              <w:t>187/2025/NĐ-CP</w:t>
            </w:r>
            <w:r w:rsidRPr="007B3DF6">
              <w:rPr>
                <w:rFonts w:ascii="Times New Roman" w:eastAsia="Times New Roman" w:hAnsi="Times New Roman" w:cs="Times New Roman"/>
                <w:sz w:val="28"/>
                <w:szCs w:val="28"/>
              </w:rPr>
              <w:t xml:space="preserve"> ngày </w:t>
            </w:r>
            <w:r w:rsidRPr="007B3DF6">
              <w:rPr>
                <w:rFonts w:ascii="Times New Roman" w:eastAsia="Times New Roman" w:hAnsi="Times New Roman" w:cs="Times New Roman"/>
                <w:b/>
                <w:bCs/>
                <w:sz w:val="28"/>
                <w:szCs w:val="28"/>
              </w:rPr>
              <w:t>01/7/2025</w:t>
            </w:r>
            <w:r w:rsidRPr="007B3DF6">
              <w:rPr>
                <w:rFonts w:ascii="Times New Roman" w:eastAsia="Times New Roman" w:hAnsi="Times New Roman" w:cs="Times New Roman"/>
                <w:sz w:val="28"/>
                <w:szCs w:val="28"/>
              </w:rPr>
              <w:t xml:space="preserve"> của Chính phủ.</w:t>
            </w:r>
          </w:p>
        </w:tc>
        <w:tc>
          <w:tcPr>
            <w:tcW w:w="4844" w:type="dxa"/>
            <w:gridSpan w:val="3"/>
          </w:tcPr>
          <w:p w14:paraId="2E4B21B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0BE3B97B"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5691972"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3</w:t>
            </w:r>
          </w:p>
        </w:tc>
        <w:tc>
          <w:tcPr>
            <w:tcW w:w="2093" w:type="dxa"/>
            <w:gridSpan w:val="2"/>
            <w:tcBorders>
              <w:left w:val="single" w:sz="7" w:space="0" w:color="000000"/>
            </w:tcBorders>
          </w:tcPr>
          <w:p w14:paraId="1C020707"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Căn cứ pháp lý</w:t>
            </w:r>
          </w:p>
        </w:tc>
        <w:tc>
          <w:tcPr>
            <w:tcW w:w="2325" w:type="dxa"/>
            <w:gridSpan w:val="2"/>
          </w:tcPr>
          <w:p w14:paraId="14D45E8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p w14:paraId="323A2ED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Vụ Công tác xây dựng văn bản quy phạm pháp luật </w:t>
            </w:r>
          </w:p>
          <w:p w14:paraId="7D24B05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Quảng Ngãi </w:t>
            </w:r>
          </w:p>
          <w:p w14:paraId="038F0F6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Công an </w:t>
            </w:r>
          </w:p>
        </w:tc>
        <w:tc>
          <w:tcPr>
            <w:tcW w:w="4980" w:type="dxa"/>
          </w:tcPr>
          <w:p w14:paraId="224F4CB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Luật Chuyển đổi số số 148/2025/QH15 chưa có hiệu lực thi hành (ngày 01/7/2026) và Luật Công nghệ thông tin số 67/2006/QH11 chỉ còn hiệu lực đến ngày 30/6/2026 do Luật Chuyển đổi số số 148/2025/QH15 thay thế. Do đó, đề nghị cơ quan soạn thảo xem xét để quy định cho phù hợp.</w:t>
            </w:r>
          </w:p>
          <w:p w14:paraId="573F084F"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lưu ý Luật An toàn thông tin mạng số 86/2015/QH13 và Luật An ninh mạng số 24/2018/QH14 chỉ còn hiệu lực trong thời gian ngắn (đến ngày 30/6/2026) do Luật An ninh mạng số 116/2025/QH15 ban hành ngày 10/12/2025 và có hiệu lực vào ngày 01/7/2026 thay thế.</w:t>
            </w:r>
          </w:p>
          <w:p w14:paraId="282E93E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Đề nghị bổ sung đầy đủ tên của Nghị định số 278/2025/NĐ-CP như sau: “Căn cứ Nghị định số 278/2025/NĐ-CP ngày 22 tháng 10 năm 2025 của Chính phủ quy định về kết nối, chia sẻ dữ liệu bắt buộc giữa các cơ quan thuộc hệ thống chính trị;”.</w:t>
            </w:r>
          </w:p>
          <w:p w14:paraId="1DEC7FD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xem xét bổ sung căn cứ “Luật Bảo vệ dữ liệu cá nhân số 91/2025/QH15” vì có liên quan đến nội dung của dự thảo.</w:t>
            </w:r>
          </w:p>
          <w:p w14:paraId="14F08E0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Bổ sung cụm từ “được sửa đổi, bổ sung bởi Luật số 21/2017/QH14, Luật số 20/2023/QH15, Luật số 24/2023/QH15, Luật số 71/2025/QH15, Luật số 84/2025/QH15" sau cụm từ “Luật Công nghệ thông tin số 67/2006/QH11".</w:t>
            </w:r>
          </w:p>
        </w:tc>
        <w:tc>
          <w:tcPr>
            <w:tcW w:w="4844" w:type="dxa"/>
            <w:gridSpan w:val="3"/>
          </w:tcPr>
          <w:p w14:paraId="6B8499B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Ý kiến giải trình: Giữ nguyên các căn cứ pháp lý hiện hành để đảm bảo tính hợp pháp của Quyết định tại thời điểm ban hành. Nội dung của dự thảo Quy chế đã cơ bản phù hợp với các dự thảo VBQPPL chuẩn bị có hiệu lực.</w:t>
            </w:r>
          </w:p>
          <w:p w14:paraId="590A347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Sau ngày 01/7/2026, khi các luật mới có hiệu lực, đơn vị vận hành sẽ rà soát tổng thể để tham mưu sửa đổi, bổ sung Quy chế (nếu cần thiết) nhằm phù hợp với các quy định chi tiết hơn tại các Nghị định hướng dẫn thi hành các Luật mới nêu trên.</w:t>
            </w:r>
          </w:p>
          <w:p w14:paraId="778C50A3"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5CFE6404"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264FCF63"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p w14:paraId="5ED3CBF3"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7E4411F3"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14718DF7"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63600BC7"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76B0C355"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p w14:paraId="76427F40" w14:textId="77777777" w:rsidR="000540F7" w:rsidRPr="007B3DF6" w:rsidRDefault="000540F7">
            <w:pPr>
              <w:spacing w:before="120" w:after="0" w:line="240" w:lineRule="auto"/>
              <w:rPr>
                <w:rFonts w:ascii="Times New Roman" w:eastAsia="Times New Roman" w:hAnsi="Times New Roman" w:cs="Times New Roman"/>
                <w:sz w:val="28"/>
                <w:szCs w:val="28"/>
              </w:rPr>
            </w:pPr>
          </w:p>
          <w:p w14:paraId="70189F53" w14:textId="77777777" w:rsidR="000540F7" w:rsidRPr="007B3DF6" w:rsidRDefault="000540F7">
            <w:pPr>
              <w:spacing w:before="120" w:after="0" w:line="240" w:lineRule="auto"/>
              <w:rPr>
                <w:rFonts w:ascii="Times New Roman" w:eastAsia="Times New Roman" w:hAnsi="Times New Roman" w:cs="Times New Roman"/>
                <w:sz w:val="28"/>
                <w:szCs w:val="28"/>
              </w:rPr>
            </w:pPr>
          </w:p>
          <w:p w14:paraId="7BA534B3"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6E29EFBC"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A4F604D"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4</w:t>
            </w:r>
          </w:p>
        </w:tc>
        <w:tc>
          <w:tcPr>
            <w:tcW w:w="2093" w:type="dxa"/>
            <w:gridSpan w:val="2"/>
            <w:tcBorders>
              <w:left w:val="single" w:sz="7" w:space="0" w:color="000000"/>
            </w:tcBorders>
          </w:tcPr>
          <w:p w14:paraId="122E41C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Căn cứ pháp lý</w:t>
            </w:r>
          </w:p>
        </w:tc>
        <w:tc>
          <w:tcPr>
            <w:tcW w:w="2325" w:type="dxa"/>
            <w:gridSpan w:val="2"/>
          </w:tcPr>
          <w:p w14:paraId="139EB7B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Khánh Hòa</w:t>
            </w:r>
          </w:p>
        </w:tc>
        <w:tc>
          <w:tcPr>
            <w:tcW w:w="4980" w:type="dxa"/>
          </w:tcPr>
          <w:p w14:paraId="4AFB302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rà soát, bổ sung ngày, tháng, năm ban hành các Luật. Trên cơ sở đó, đề xuất trình bày lại như sau:</w:t>
            </w:r>
          </w:p>
          <w:p w14:paraId="2172993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“Căn cứ Luật Tổ chức Chính phủ ngày 18 tháng 02 năm 2025; Căn cứ Luật Công nghệ thông tin ngày 29 tháng 6 năm 2006; Căn cứ Luật Chuyển đổi số ngày 11 tháng 12 năm 2025; Căn cứ Luật An toàn thông </w:t>
            </w:r>
            <w:r w:rsidRPr="007B3DF6">
              <w:rPr>
                <w:rFonts w:ascii="Times New Roman" w:eastAsia="Times New Roman" w:hAnsi="Times New Roman" w:cs="Times New Roman"/>
                <w:sz w:val="28"/>
                <w:szCs w:val="28"/>
              </w:rPr>
              <w:lastRenderedPageBreak/>
              <w:t>tin mạng ngày 19 tháng 11 năm 2015; Căn cứ Luật An ninh mạng ngày 12 tháng 6 năm 2018; Căn cứ Luật Dữ liệu ngày 30 tháng 11 năm 2024; ”</w:t>
            </w:r>
          </w:p>
          <w:p w14:paraId="446BA48C"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70946E17"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09506364"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6C01B0B1"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17E46D71"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31473456"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13AF8822"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50063F5E"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1AB9C9C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Tuy nhiên, tại thời điểm góp ý thì Luật Chuyển đổi số ngày 11 tháng 12 năm 2025 chưa có hiệu lực thi hành và một số Luật sẽ hết hiệu lực thi hành từ ngày 01/7/2026. Vì vậy, đề nghị cơ quan soạn thảo nghiên cứu, điều chỉnh phù hợp.</w:t>
            </w:r>
          </w:p>
        </w:tc>
        <w:tc>
          <w:tcPr>
            <w:tcW w:w="4844" w:type="dxa"/>
            <w:gridSpan w:val="3"/>
          </w:tcPr>
          <w:p w14:paraId="647E757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Bỏ “ngày tháng năm ban hành” khi trình bày tên các văn bản quy phạm pháp luật (cụ thể là các Nghị định) được sử dụng làm căn cứ để xây dựng và ban hành dự thảo Quyết định theo quy định tại điểm d khoản 1 Phần III mục I Phụ lục I ban hành kèm theo Nghị định số 187/2025/NĐ-CP ngày 01/7/2025 của Chính phủ sửa đổi, bổ sung một số </w:t>
            </w:r>
            <w:r w:rsidRPr="007B3DF6">
              <w:rPr>
                <w:rFonts w:ascii="Times New Roman" w:eastAsia="Times New Roman" w:hAnsi="Times New Roman" w:cs="Times New Roman"/>
                <w:sz w:val="28"/>
                <w:szCs w:val="28"/>
              </w:rPr>
              <w:lastRenderedPageBreak/>
              <w:t>điều của Nghị định số 78/2025/NĐ-CP ngày 01 tháng 4 năm 2025 của Chính phủ quy định chi tiết một số điều và biện pháp để tổ chức, hướng dẫn thi hành Luật Ban hành văn bản quy phạm pháp luật và Nghị định số 79/2025/NĐ-CP ngày 01 tháng 4 năm 2025 của Chính phủ về kiểm tra, rà soát, hệ thống hóa và xử lý văn bản quy phạm pháp luật, cụ thể: “Khi trình bày tên văn bản quy phạm pháp luật trong phần căn cứ phải ghi tên loại văn bản, số, ký hiệu văn bản, tên cơ quan ban hành và tên gọi của văn bản”.</w:t>
            </w:r>
          </w:p>
          <w:p w14:paraId="626E1DF7"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3580799A" w14:textId="77777777" w:rsidR="000540F7" w:rsidRPr="007B3DF6" w:rsidRDefault="000540F7">
            <w:pPr>
              <w:spacing w:before="120" w:after="0" w:line="240" w:lineRule="auto"/>
              <w:rPr>
                <w:rFonts w:ascii="Times New Roman" w:eastAsia="Times New Roman" w:hAnsi="Times New Roman" w:cs="Times New Roman"/>
                <w:sz w:val="28"/>
                <w:szCs w:val="28"/>
              </w:rPr>
            </w:pPr>
          </w:p>
          <w:p w14:paraId="1CC5DFDD"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075E8089"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9DEDFF4"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5</w:t>
            </w:r>
          </w:p>
        </w:tc>
        <w:tc>
          <w:tcPr>
            <w:tcW w:w="2093" w:type="dxa"/>
            <w:gridSpan w:val="2"/>
            <w:tcBorders>
              <w:left w:val="single" w:sz="7" w:space="0" w:color="000000"/>
            </w:tcBorders>
          </w:tcPr>
          <w:p w14:paraId="564279C4"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Căn cứ pháp lý</w:t>
            </w:r>
          </w:p>
        </w:tc>
        <w:tc>
          <w:tcPr>
            <w:tcW w:w="2325" w:type="dxa"/>
            <w:gridSpan w:val="2"/>
          </w:tcPr>
          <w:p w14:paraId="4F46442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Lào Cai</w:t>
            </w:r>
          </w:p>
        </w:tc>
        <w:tc>
          <w:tcPr>
            <w:tcW w:w="4980" w:type="dxa"/>
          </w:tcPr>
          <w:p w14:paraId="55B1278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Đề nghị bỏ đoạn “Nghị định số 64/2007/NĐ-CP ngày 10 tháng 4 năm 2007 của Chính phủ về ứng dụng công </w:t>
            </w:r>
            <w:r w:rsidRPr="007B3DF6">
              <w:rPr>
                <w:rFonts w:ascii="Times New Roman" w:eastAsia="Times New Roman" w:hAnsi="Times New Roman" w:cs="Times New Roman"/>
                <w:sz w:val="28"/>
                <w:szCs w:val="28"/>
              </w:rPr>
              <w:lastRenderedPageBreak/>
              <w:t>nghệ thông tin trong hoạt động của cơ quan nhà nước”.</w:t>
            </w:r>
          </w:p>
          <w:p w14:paraId="0845D84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Lý do: Nghị định 64/2007/NĐ-CP xây dựng trên nền tảng “ứng dụng CNTT”, trong khi hiện nay hệ thống pháp luật đã chuyển sang cách tiếp cận chuyển đổi số toàn diện. Nghị định 64/2007/NĐ-CP chỉ điều chỉnh việc trang bị hạ tầng, xây dựng website, phần mềm rời rạc; chưa có khái niệm Hệ sinh thái số; dữ liệu mở, Định danh điện tử; AI trong quản lý nhà nước, vì vậy không còn tương thích về tư duy pháp lý.</w:t>
            </w:r>
          </w:p>
        </w:tc>
        <w:tc>
          <w:tcPr>
            <w:tcW w:w="4844" w:type="dxa"/>
            <w:gridSpan w:val="3"/>
          </w:tcPr>
          <w:p w14:paraId="7A8625A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42A15E41"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F75C2BD"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6</w:t>
            </w:r>
          </w:p>
        </w:tc>
        <w:tc>
          <w:tcPr>
            <w:tcW w:w="2093" w:type="dxa"/>
            <w:gridSpan w:val="2"/>
            <w:tcBorders>
              <w:left w:val="single" w:sz="7" w:space="0" w:color="000000"/>
            </w:tcBorders>
          </w:tcPr>
          <w:p w14:paraId="73BCA4A0"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Căn cứ pháp lý</w:t>
            </w:r>
          </w:p>
        </w:tc>
        <w:tc>
          <w:tcPr>
            <w:tcW w:w="2325" w:type="dxa"/>
            <w:gridSpan w:val="2"/>
          </w:tcPr>
          <w:p w14:paraId="2704716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Pháp luật quốc tế và giải quyết tranh chấp đầu tư quốc tế</w:t>
            </w:r>
          </w:p>
        </w:tc>
        <w:tc>
          <w:tcPr>
            <w:tcW w:w="4980" w:type="dxa"/>
          </w:tcPr>
          <w:p w14:paraId="707F702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Về hồ sơ, Cục PLQT&amp;GQTCĐTQT đề nghị Quý Đơn vị thực hiện theo khoản 2 Điều 36 Nghị định số 78/2025/NĐ-CP ngày 01/04/2025 của Chính phủ quy định chi tiết một số điều và biện pháp để tổ chức, hướng dẫn thi hành Luật Ban hành văn bản quy phạm pháp luật được sửa đổi, bổ sung bởi Nghị định số 187/2025/NĐ-CP (Nghị định số 78/2025/NĐ-CP). Theo đó, hồ sơ còn thiếu các tài liệu sau:</w:t>
            </w:r>
          </w:p>
          <w:p w14:paraId="63FF86E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Phụ lục rà soát các chủ trương, đường lối của Đảng, văn bản quy phạm pháp luật, điều ước quốc tế có liên quan đến dự thảo;</w:t>
            </w:r>
          </w:p>
          <w:p w14:paraId="5CE71ED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Bản so sánh, thuyết minh nội dung dự thảo. </w:t>
            </w:r>
          </w:p>
        </w:tc>
        <w:tc>
          <w:tcPr>
            <w:tcW w:w="4844" w:type="dxa"/>
            <w:gridSpan w:val="3"/>
          </w:tcPr>
          <w:p w14:paraId="2997E10C"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Tiếp thu</w:t>
            </w:r>
          </w:p>
        </w:tc>
      </w:tr>
      <w:tr w:rsidR="00C00895" w:rsidRPr="007B3DF6" w14:paraId="5F4E4BC8"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3A9B5BC"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7</w:t>
            </w:r>
          </w:p>
        </w:tc>
        <w:tc>
          <w:tcPr>
            <w:tcW w:w="2093" w:type="dxa"/>
            <w:gridSpan w:val="2"/>
            <w:tcBorders>
              <w:left w:val="single" w:sz="7" w:space="0" w:color="000000"/>
            </w:tcBorders>
          </w:tcPr>
          <w:p w14:paraId="60ADCA2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Căn cứ pháp lý</w:t>
            </w:r>
          </w:p>
        </w:tc>
        <w:tc>
          <w:tcPr>
            <w:tcW w:w="2325" w:type="dxa"/>
            <w:gridSpan w:val="2"/>
          </w:tcPr>
          <w:p w14:paraId="0630563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Tuyên Quang</w:t>
            </w:r>
          </w:p>
          <w:p w14:paraId="076849FC"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Sở Tư pháp tỉnh Gia Lai</w:t>
            </w:r>
          </w:p>
          <w:p w14:paraId="46EAFF6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Quảng Trị </w:t>
            </w:r>
          </w:p>
          <w:p w14:paraId="40549E0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Đồng Nai </w:t>
            </w:r>
          </w:p>
          <w:p w14:paraId="093F78AB"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tc>
        <w:tc>
          <w:tcPr>
            <w:tcW w:w="4980" w:type="dxa"/>
          </w:tcPr>
          <w:p w14:paraId="6304F0D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Căn cứ thứ 7, 8, 9, 10 phần căn cứ pháp lý, đề nghị bỏ “ngày, tháng, năm” ban hành của văn bản để đảm bảo phù hợp với quy định tại điểm d mục 1 Phần III Phụ lục I1 và Mẫu số 06 Phụ lục III ban hành kèm theo Nghị định số 187/2025/NĐ-CP của Chính phủ sửa đổi, bổ sung một số điều của Nghị định số 78/2025/NĐ-CP ngày 01 tháng 4 năm 2025 của Chính phủ quy định chi tiết một số điều và biện pháp để tổ chức, hướng dẫn thi hành Luật Ban hành văn bản quy phạm pháp luật và Nghị định số 79/2025/NĐ-CP ngày 01 tháng 4 năm 2025 của Chính phủ về kiểm tra, rà soát, hệ thống hóa và xử lý văn bản quy phạm pháp luật (Nghị định số 187/2025/NĐ-CP); đồng thời sắp xếp lại các căn cứ đảm bảo theo thứ tự, thời gian ban hành từ thấp đến cao, cụ thể:</w:t>
            </w:r>
          </w:p>
          <w:p w14:paraId="4F98553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“....Căn cứ Nghị định số 64/2007/NĐ-CP của Chính phủ về ứng dụng công nghệ thông tin trong hoạt động của cơ quan nhà nước; Căn cứ Nghị định số 52/2015/NĐ-CP của Chính phủ về Cơ sở dữ liệu quốc gia về pháp luật; Căn cứ Nghị định số 278/2025/NĐ-CP của Chính phủ về kết nối, chia sẻ dữ liệu bắt buộc giữa các cơ quan thuộc hệ thống chính trị; Căn cứ Nghị định số 09/2026/NĐ-CP của Chính phủ quy định chức năng, nhiệm vụ, quyền hạn và cơ cấu tổ chức của Bộ Tư pháp;”.</w:t>
            </w:r>
          </w:p>
        </w:tc>
        <w:tc>
          <w:tcPr>
            <w:tcW w:w="4844" w:type="dxa"/>
            <w:gridSpan w:val="3"/>
          </w:tcPr>
          <w:p w14:paraId="2209715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41278B19"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9BE1970"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8</w:t>
            </w:r>
          </w:p>
        </w:tc>
        <w:tc>
          <w:tcPr>
            <w:tcW w:w="2093" w:type="dxa"/>
            <w:gridSpan w:val="2"/>
            <w:tcBorders>
              <w:left w:val="single" w:sz="7" w:space="0" w:color="000000"/>
            </w:tcBorders>
          </w:tcPr>
          <w:p w14:paraId="6CE2B919"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Cơ sở pháp lý, chính tả</w:t>
            </w:r>
          </w:p>
        </w:tc>
        <w:tc>
          <w:tcPr>
            <w:tcW w:w="2325" w:type="dxa"/>
            <w:gridSpan w:val="2"/>
          </w:tcPr>
          <w:p w14:paraId="50E3E50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Công an </w:t>
            </w:r>
          </w:p>
          <w:p w14:paraId="51D500A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Đồng Nai</w:t>
            </w:r>
          </w:p>
          <w:p w14:paraId="7386BD5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Pháp luật quốc tế và giải quyết tranh chấp đầu tư quốc tế</w:t>
            </w:r>
          </w:p>
        </w:tc>
        <w:tc>
          <w:tcPr>
            <w:tcW w:w="4980" w:type="dxa"/>
          </w:tcPr>
          <w:p w14:paraId="131B898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bổ sung thêm nội dung “Căn cứ Luật Ban hành văn bản quy phạm pháp luật số 64/2025/QH15 được sửa đổi, bổ sung bởi Luật số 87/2025/QH15;”.</w:t>
            </w:r>
          </w:p>
          <w:p w14:paraId="2278CE4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Về đánh số trang, đề nghị cơ quan chủ trì soạn thảo thực hiện đúng theo hướng dẫn tại khoản 7 tiểu mục I Mục 1 Phụ lục I kèm theo Nghị định số 187/2025/NĐ-CP.</w:t>
            </w:r>
          </w:p>
        </w:tc>
        <w:tc>
          <w:tcPr>
            <w:tcW w:w="4844" w:type="dxa"/>
            <w:gridSpan w:val="3"/>
          </w:tcPr>
          <w:p w14:paraId="0F8F1EEA"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p w14:paraId="00A1C0AB" w14:textId="77777777" w:rsidR="000540F7" w:rsidRPr="007B3DF6" w:rsidRDefault="000540F7">
            <w:pPr>
              <w:spacing w:before="120" w:after="0" w:line="240" w:lineRule="auto"/>
              <w:rPr>
                <w:rFonts w:ascii="Times New Roman" w:eastAsia="Times New Roman" w:hAnsi="Times New Roman" w:cs="Times New Roman"/>
                <w:sz w:val="28"/>
                <w:szCs w:val="28"/>
              </w:rPr>
            </w:pPr>
          </w:p>
          <w:p w14:paraId="58690270" w14:textId="77777777" w:rsidR="000540F7" w:rsidRPr="007B3DF6" w:rsidRDefault="000540F7">
            <w:pPr>
              <w:spacing w:before="120" w:after="0" w:line="240" w:lineRule="auto"/>
              <w:rPr>
                <w:rFonts w:ascii="Times New Roman" w:eastAsia="Times New Roman" w:hAnsi="Times New Roman" w:cs="Times New Roman"/>
                <w:sz w:val="28"/>
                <w:szCs w:val="28"/>
              </w:rPr>
            </w:pPr>
          </w:p>
          <w:p w14:paraId="4F8F63DF"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p w14:paraId="4AF73781"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0919335F" w14:textId="77777777" w:rsidR="000540F7" w:rsidRPr="007B3DF6" w:rsidRDefault="000540F7">
            <w:pPr>
              <w:spacing w:before="120" w:after="0" w:line="240" w:lineRule="auto"/>
              <w:rPr>
                <w:rFonts w:ascii="Times New Roman" w:eastAsia="Times New Roman" w:hAnsi="Times New Roman" w:cs="Times New Roman"/>
                <w:sz w:val="28"/>
                <w:szCs w:val="28"/>
              </w:rPr>
            </w:pPr>
          </w:p>
          <w:p w14:paraId="26D47F62"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tc>
      </w:tr>
      <w:tr w:rsidR="00C00895" w:rsidRPr="007B3DF6" w14:paraId="3F83509B"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5101646"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10</w:t>
            </w:r>
          </w:p>
        </w:tc>
        <w:tc>
          <w:tcPr>
            <w:tcW w:w="2093" w:type="dxa"/>
            <w:gridSpan w:val="2"/>
            <w:tcBorders>
              <w:left w:val="single" w:sz="7" w:space="0" w:color="000000"/>
            </w:tcBorders>
          </w:tcPr>
          <w:p w14:paraId="75334D40"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 </w:t>
            </w:r>
          </w:p>
        </w:tc>
        <w:tc>
          <w:tcPr>
            <w:tcW w:w="2325" w:type="dxa"/>
            <w:gridSpan w:val="2"/>
          </w:tcPr>
          <w:p w14:paraId="4C27779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Gia Lai</w:t>
            </w:r>
          </w:p>
          <w:p w14:paraId="21232ED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Sở Tư pháp tỉnh Cà Mau </w:t>
            </w:r>
          </w:p>
          <w:p w14:paraId="5DC8281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p w14:paraId="62B8147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Đồng Nai </w:t>
            </w:r>
          </w:p>
          <w:p w14:paraId="4AF4EB1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Vụ Công tác xây dựng văn bản quy phạm pháp luật </w:t>
            </w:r>
          </w:p>
        </w:tc>
        <w:tc>
          <w:tcPr>
            <w:tcW w:w="4980" w:type="dxa"/>
          </w:tcPr>
          <w:p w14:paraId="30EBF2D4"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lastRenderedPageBreak/>
              <w:t xml:space="preserve">Tại Điều 2, đề nghị: Chỉnh sửa “Quyết định này có hiệu lực thi hành kể từ ngày ký ban hành” thành “Quyết định này có hiệu lực </w:t>
            </w:r>
            <w:r w:rsidRPr="007B3DF6">
              <w:rPr>
                <w:rFonts w:ascii="Times New Roman" w:eastAsia="Times New Roman" w:hAnsi="Times New Roman" w:cs="Times New Roman"/>
                <w:sz w:val="28"/>
                <w:szCs w:val="28"/>
              </w:rPr>
              <w:lastRenderedPageBreak/>
              <w:t>thi hành kể từ ngày ... tháng ... năm 2026” theo quy định tại khoản 1 Điều 53 Luật Ban hành văn bản quy phạm pháp luật, cụ thể: “Thời điểm có hiệu lực toàn bộ hoặc một phần văn bản quy phạm pháp luật được quy định tại văn bản đó nhưng không sớm hơn 45 ngày kể từ ngày thông qua hoặc ký ban hành đối với văn bản quy phạm pháp luật của cơ quan nhà nước ở trung ương...”.</w:t>
            </w:r>
          </w:p>
        </w:tc>
        <w:tc>
          <w:tcPr>
            <w:tcW w:w="4844" w:type="dxa"/>
            <w:gridSpan w:val="3"/>
          </w:tcPr>
          <w:p w14:paraId="66CF7333" w14:textId="77777777" w:rsidR="000540F7" w:rsidRPr="007B3DF6" w:rsidRDefault="004B32E8">
            <w:pPr>
              <w:spacing w:before="120" w:after="0" w:line="240" w:lineRule="auto"/>
              <w:jc w:val="center"/>
            </w:pPr>
            <w:r w:rsidRPr="007B3DF6">
              <w:rPr>
                <w:rFonts w:ascii="Times New Roman" w:eastAsia="Times New Roman" w:hAnsi="Times New Roman" w:cs="Times New Roman"/>
                <w:sz w:val="28"/>
                <w:szCs w:val="28"/>
              </w:rPr>
              <w:lastRenderedPageBreak/>
              <w:t>Tiếp thu </w:t>
            </w:r>
          </w:p>
        </w:tc>
      </w:tr>
      <w:tr w:rsidR="00C00895" w:rsidRPr="007B3DF6" w14:paraId="17FFC599" w14:textId="77777777" w:rsidTr="00166AE5">
        <w:trPr>
          <w:trHeight w:val="28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BB8256C"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11</w:t>
            </w:r>
          </w:p>
        </w:tc>
        <w:tc>
          <w:tcPr>
            <w:tcW w:w="2093" w:type="dxa"/>
            <w:gridSpan w:val="2"/>
            <w:tcBorders>
              <w:left w:val="single" w:sz="7" w:space="0" w:color="000000"/>
            </w:tcBorders>
          </w:tcPr>
          <w:p w14:paraId="52807547"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3 </w:t>
            </w:r>
          </w:p>
        </w:tc>
        <w:tc>
          <w:tcPr>
            <w:tcW w:w="2325" w:type="dxa"/>
            <w:gridSpan w:val="2"/>
          </w:tcPr>
          <w:p w14:paraId="252004DA"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Sở Tư pháp tỉnh Gia Lai</w:t>
            </w:r>
          </w:p>
        </w:tc>
        <w:tc>
          <w:tcPr>
            <w:tcW w:w="4980" w:type="dxa"/>
          </w:tcPr>
          <w:p w14:paraId="5866F3CA"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Tại Điều 3, đề nghị: Chỉnh sửa cụm từ “Chủ tịch Ủy ban nhân dân tỉnh, thành phố” thành “Chủ tịch Ủy ban nhân dân tỉnh, thành phố trực thuộc trung ương” theo quy định tại Điều 1 Luật Tổ chức chính quyền địa phương, cụ thể: “Đơn vị hành chính của nước Cộng hòa xã hội chủ nghĩa Việt Nam được tổ chức thành 02 cấp, gồm có: a) Tỉnh, thành phố trực thuộc trung ương (sau đây gọi chung là cấp tỉnh); ...”.</w:t>
            </w:r>
          </w:p>
        </w:tc>
        <w:tc>
          <w:tcPr>
            <w:tcW w:w="4844" w:type="dxa"/>
            <w:gridSpan w:val="3"/>
          </w:tcPr>
          <w:p w14:paraId="00A36900"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Tiếp thu </w:t>
            </w:r>
          </w:p>
        </w:tc>
      </w:tr>
      <w:tr w:rsidR="00C00895" w:rsidRPr="007B3DF6" w14:paraId="16740F13" w14:textId="77777777" w:rsidTr="00166AE5">
        <w:trPr>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A4C3295"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tc>
        <w:tc>
          <w:tcPr>
            <w:tcW w:w="14242" w:type="dxa"/>
            <w:gridSpan w:val="8"/>
            <w:tcBorders>
              <w:left w:val="single" w:sz="7" w:space="0" w:color="000000"/>
            </w:tcBorders>
          </w:tcPr>
          <w:p w14:paraId="683D65B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DỰ THẢO QUY CHẾ</w:t>
            </w:r>
          </w:p>
        </w:tc>
      </w:tr>
      <w:tr w:rsidR="00C00895" w:rsidRPr="007B3DF6" w14:paraId="6B550AA4"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D730D7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1</w:t>
            </w:r>
          </w:p>
        </w:tc>
        <w:tc>
          <w:tcPr>
            <w:tcW w:w="1975" w:type="dxa"/>
            <w:tcBorders>
              <w:left w:val="single" w:sz="7" w:space="0" w:color="000000"/>
            </w:tcBorders>
          </w:tcPr>
          <w:p w14:paraId="41D86599"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Quy định chung </w:t>
            </w:r>
          </w:p>
        </w:tc>
        <w:tc>
          <w:tcPr>
            <w:tcW w:w="2295" w:type="dxa"/>
            <w:gridSpan w:val="2"/>
          </w:tcPr>
          <w:p w14:paraId="25BE70A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Khoa học Công nghệ </w:t>
            </w:r>
          </w:p>
        </w:tc>
        <w:tc>
          <w:tcPr>
            <w:tcW w:w="5423" w:type="dxa"/>
            <w:gridSpan w:val="3"/>
          </w:tcPr>
          <w:p w14:paraId="15F3A65C"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Đề nghị rà soát, có phương án bổ sung đầy đủ các tiêu chí kỹ thuật, quy định về tính năng, </w:t>
            </w:r>
            <w:r w:rsidRPr="007B3DF6">
              <w:rPr>
                <w:rFonts w:ascii="Times New Roman" w:eastAsia="Times New Roman" w:hAnsi="Times New Roman" w:cs="Times New Roman"/>
                <w:sz w:val="28"/>
                <w:szCs w:val="28"/>
              </w:rPr>
              <w:lastRenderedPageBreak/>
              <w:t>chức năng, nghiệp vụ, dịch vụ cho người dùng theo Quyết định số 2618/QĐ-BKHCN ngày 11/9/2025 của Bộ Khoa học và Công nghệ về việc ban hành Danh mục và kế hoạch triển khai các nền tảng số quốc gia, nền tảng số dùng chung của ngành, lĩnh vực, vùng.</w:t>
            </w:r>
          </w:p>
          <w:p w14:paraId="3F41D10B"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Cần xác định rõ phạm vi triển khai của nền tảng số; các tác nhân khi xây dựng, nâng cấp nền tảng sau này để tránh triển khai chồng lấn, lãng phí.</w:t>
            </w:r>
          </w:p>
          <w:p w14:paraId="5AFD609F" w14:textId="77777777" w:rsidR="000540F7" w:rsidRPr="007B3DF6" w:rsidRDefault="000540F7">
            <w:pPr>
              <w:spacing w:before="120" w:after="120"/>
              <w:jc w:val="both"/>
              <w:rPr>
                <w:rFonts w:ascii="Times New Roman" w:eastAsia="Times New Roman" w:hAnsi="Times New Roman" w:cs="Times New Roman"/>
                <w:sz w:val="28"/>
                <w:szCs w:val="28"/>
              </w:rPr>
            </w:pPr>
          </w:p>
          <w:p w14:paraId="4570947E" w14:textId="77777777" w:rsidR="000540F7" w:rsidRPr="007B3DF6" w:rsidRDefault="000540F7">
            <w:pPr>
              <w:spacing w:before="120" w:after="120"/>
              <w:jc w:val="both"/>
              <w:rPr>
                <w:rFonts w:ascii="Times New Roman" w:eastAsia="Times New Roman" w:hAnsi="Times New Roman" w:cs="Times New Roman"/>
                <w:sz w:val="28"/>
                <w:szCs w:val="28"/>
              </w:rPr>
            </w:pPr>
          </w:p>
          <w:p w14:paraId="0AFD92B9" w14:textId="77777777" w:rsidR="000540F7" w:rsidRPr="007B3DF6" w:rsidRDefault="000540F7">
            <w:pPr>
              <w:spacing w:before="120" w:after="120"/>
              <w:jc w:val="both"/>
              <w:rPr>
                <w:rFonts w:ascii="Times New Roman" w:eastAsia="Times New Roman" w:hAnsi="Times New Roman" w:cs="Times New Roman"/>
                <w:sz w:val="28"/>
                <w:szCs w:val="28"/>
              </w:rPr>
            </w:pPr>
          </w:p>
          <w:p w14:paraId="3CF27ABB" w14:textId="77777777" w:rsidR="000540F7" w:rsidRPr="007B3DF6" w:rsidRDefault="000540F7">
            <w:pPr>
              <w:spacing w:before="120" w:after="120"/>
              <w:jc w:val="both"/>
              <w:rPr>
                <w:rFonts w:ascii="Times New Roman" w:eastAsia="Times New Roman" w:hAnsi="Times New Roman" w:cs="Times New Roman"/>
                <w:sz w:val="28"/>
                <w:szCs w:val="28"/>
              </w:rPr>
            </w:pPr>
          </w:p>
          <w:p w14:paraId="3D5B2243" w14:textId="77777777" w:rsidR="000540F7" w:rsidRPr="007B3DF6" w:rsidRDefault="000540F7">
            <w:pPr>
              <w:spacing w:before="120" w:after="120"/>
              <w:jc w:val="both"/>
              <w:rPr>
                <w:rFonts w:ascii="Times New Roman" w:eastAsia="Times New Roman" w:hAnsi="Times New Roman" w:cs="Times New Roman"/>
                <w:sz w:val="28"/>
                <w:szCs w:val="28"/>
              </w:rPr>
            </w:pPr>
          </w:p>
          <w:p w14:paraId="6C3E455F" w14:textId="77777777" w:rsidR="000540F7" w:rsidRPr="007B3DF6" w:rsidRDefault="000540F7">
            <w:pPr>
              <w:spacing w:before="120" w:after="120"/>
              <w:jc w:val="both"/>
              <w:rPr>
                <w:rFonts w:ascii="Times New Roman" w:eastAsia="Times New Roman" w:hAnsi="Times New Roman" w:cs="Times New Roman"/>
                <w:sz w:val="28"/>
                <w:szCs w:val="28"/>
              </w:rPr>
            </w:pPr>
          </w:p>
        </w:tc>
        <w:tc>
          <w:tcPr>
            <w:tcW w:w="4536" w:type="dxa"/>
          </w:tcPr>
          <w:p w14:paraId="2BF82FF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Quy chế này quy định về tên miền, nguyên tắc, quyền hạn, trách nhiệm, các yêu cầu, phương </w:t>
            </w:r>
            <w:r w:rsidRPr="007B3DF6">
              <w:rPr>
                <w:rFonts w:ascii="Times New Roman" w:eastAsia="Times New Roman" w:hAnsi="Times New Roman" w:cs="Times New Roman"/>
                <w:sz w:val="28"/>
                <w:szCs w:val="28"/>
              </w:rPr>
              <w:lastRenderedPageBreak/>
              <w:t>thức, quy trình quản lý, vận hành, khai thác, cung cấp thông tin và chia sẻ dữ liệu trên Cổng Pháp luật quốc gia. Các quy định về tính năng, chức năng kỹ thuật chi tiết không phải là nội dung của một văn bản quy phạm. Việc xác định các tiêu chí kỹ thuật, quy định về tính năng, chức năng, nghiệp vụ, dịch vụ cũng như phạm vi triển khai và các tác nhân hệ thống đã được thực hiện và quy định trong hồ sơ dự án, thiết kế của Dự án đầu tư công Cổng Pháp luật quốc gia. Các nội dung này tuân thủ  quy định Luật Đầu tư công và các văn bản hướng dẫn thi hành. Các thông số kỹ thuật và tính năng công nghệ thường thay đổi nhanh chóng theo sự phát triển của công nghệ, việc quy định quá chi tiết các tiêu chí này trong Quy chế sẽ dẫn đến việc văn bản sớm bị lạc hậu, gây khó khăn cho việc nâng cấp, mở rộng hệ thống sau này.</w:t>
            </w:r>
          </w:p>
        </w:tc>
      </w:tr>
      <w:tr w:rsidR="00C00895" w:rsidRPr="007B3DF6" w14:paraId="23408E70"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88635B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2</w:t>
            </w:r>
          </w:p>
        </w:tc>
        <w:tc>
          <w:tcPr>
            <w:tcW w:w="1975" w:type="dxa"/>
            <w:tcBorders>
              <w:left w:val="single" w:sz="7" w:space="0" w:color="000000"/>
            </w:tcBorders>
          </w:tcPr>
          <w:p w14:paraId="0FC72B9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Quy định chung </w:t>
            </w:r>
          </w:p>
        </w:tc>
        <w:tc>
          <w:tcPr>
            <w:tcW w:w="2295" w:type="dxa"/>
            <w:gridSpan w:val="2"/>
          </w:tcPr>
          <w:p w14:paraId="66E0C4C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Ngân hàng Nhà nước Việt Nam </w:t>
            </w:r>
          </w:p>
        </w:tc>
        <w:tc>
          <w:tcPr>
            <w:tcW w:w="5423" w:type="dxa"/>
            <w:gridSpan w:val="3"/>
          </w:tcPr>
          <w:p w14:paraId="57E90C15"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Đối với chức năng “lấy ý kiến đóng góp của các chuyên gia, nhà khoa học, ý kiến của Nhân dân đối với công tác xây dựng, ban hành và </w:t>
            </w:r>
            <w:r w:rsidRPr="007B3DF6">
              <w:rPr>
                <w:rFonts w:ascii="Times New Roman" w:eastAsia="Times New Roman" w:hAnsi="Times New Roman" w:cs="Times New Roman"/>
                <w:sz w:val="28"/>
                <w:szCs w:val="28"/>
              </w:rPr>
              <w:lastRenderedPageBreak/>
              <w:t>thực hiện chính sách, pháp luật” Hệ thống nên có chức năng tự động tổng hợp ý kiến hiển thị theo dạng bảng tổng hợp của cơ quan soạn thảo.</w:t>
            </w:r>
          </w:p>
        </w:tc>
        <w:tc>
          <w:tcPr>
            <w:tcW w:w="4536" w:type="dxa"/>
          </w:tcPr>
          <w:p w14:paraId="2281780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và có định hướng phát triển Cổng Pháp luật quốc gia trong tương lai </w:t>
            </w:r>
          </w:p>
          <w:p w14:paraId="5BE60AFE"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tc>
      </w:tr>
      <w:tr w:rsidR="00C00895" w:rsidRPr="007B3DF6" w14:paraId="73E16F4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EA5223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3</w:t>
            </w:r>
          </w:p>
        </w:tc>
        <w:tc>
          <w:tcPr>
            <w:tcW w:w="1975" w:type="dxa"/>
            <w:tcBorders>
              <w:left w:val="single" w:sz="7" w:space="0" w:color="000000"/>
            </w:tcBorders>
          </w:tcPr>
          <w:p w14:paraId="201DCB4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Thể thức văn bản</w:t>
            </w:r>
          </w:p>
        </w:tc>
        <w:tc>
          <w:tcPr>
            <w:tcW w:w="2295" w:type="dxa"/>
            <w:gridSpan w:val="2"/>
          </w:tcPr>
          <w:p w14:paraId="320B567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Đồng Nai</w:t>
            </w:r>
          </w:p>
        </w:tc>
        <w:tc>
          <w:tcPr>
            <w:tcW w:w="5423" w:type="dxa"/>
            <w:gridSpan w:val="3"/>
          </w:tcPr>
          <w:p w14:paraId="780071CF"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Chương II, đề nghị đơn vị chủ trì soạn thảo trình bày từ “Mục” và số thứ tự của mục trên 1 dòng riêng, đặt canh giữa theo chiều ngang của văn bản. tên của mục được trình bày phía dưới, đặt canh giữa theo chiều ngang của văn bản, đảm bảo phù hợp hướng dẫn tại điểm b khoản 2 tiểu mục III Mục 1 Phụ lục I kèm theo Nghị định số 187/2025/NĐ-CP.</w:t>
            </w:r>
          </w:p>
        </w:tc>
        <w:tc>
          <w:tcPr>
            <w:tcW w:w="4536" w:type="dxa"/>
          </w:tcPr>
          <w:p w14:paraId="441B11F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p w14:paraId="5D8C8BF0"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tc>
      </w:tr>
      <w:tr w:rsidR="00C00895" w:rsidRPr="007B3DF6" w14:paraId="434B4F43"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A76984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4</w:t>
            </w:r>
          </w:p>
        </w:tc>
        <w:tc>
          <w:tcPr>
            <w:tcW w:w="1975" w:type="dxa"/>
            <w:tcBorders>
              <w:left w:val="single" w:sz="7" w:space="0" w:color="000000"/>
            </w:tcBorders>
          </w:tcPr>
          <w:p w14:paraId="22BD09DA"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Hình thức văn bản </w:t>
            </w:r>
          </w:p>
        </w:tc>
        <w:tc>
          <w:tcPr>
            <w:tcW w:w="2295" w:type="dxa"/>
            <w:gridSpan w:val="2"/>
          </w:tcPr>
          <w:p w14:paraId="492FC82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p w14:paraId="491EB02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Đồng Nai</w:t>
            </w:r>
          </w:p>
          <w:p w14:paraId="39597BA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Điện Biên</w:t>
            </w:r>
          </w:p>
          <w:p w14:paraId="38EA60B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Vụ Công tác xây dựng văn bản quy phạm pháp luật  </w:t>
            </w:r>
          </w:p>
        </w:tc>
        <w:tc>
          <w:tcPr>
            <w:tcW w:w="5423" w:type="dxa"/>
            <w:gridSpan w:val="3"/>
          </w:tcPr>
          <w:p w14:paraId="128CD6D3"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Để phù hợp với Mẫu số 06. Quyết định của Thủ tướng Chính phủ (ban hành Quy /Quy chế) tại Phụ lục III kèm theo Nghị định số 187/2025/NĐ-CP ngày 01/7/2025 của Chính phủ sửa đổi, bổ sung một số điều của Nghị định số 78/2025/NĐ-CP ngày 01/4/2025 của Chính phủ quy định chi tiết một số điều và biện pháp để tổ chức, hướng dẫn thi hành Luật Ban hành văn văn bản quy phạm pháp luật và Nghị định số 79/2025/NĐ-CP ngày 01/4/2025 của Chính </w:t>
            </w:r>
            <w:r w:rsidRPr="007B3DF6">
              <w:rPr>
                <w:rFonts w:ascii="Times New Roman" w:eastAsia="Times New Roman" w:hAnsi="Times New Roman" w:cs="Times New Roman"/>
                <w:sz w:val="28"/>
                <w:szCs w:val="28"/>
              </w:rPr>
              <w:lastRenderedPageBreak/>
              <w:t>phủ về kiểm tra, rà soát, hệ thống hóa và xử lý văn bản quy phạm pháp luật, đề nghị chỉnh sửa dòng in nghiêng dưới trích yếu nội dung dự thảo từ “(Kèm theo Quyết định số.../2026/QĐ-TTg ngày .../.../2026 của Thủ tướng Chính phủ)” thành “(Kèm theo Quyết định số .../20.../QĐ-TTg)”.</w:t>
            </w:r>
          </w:p>
        </w:tc>
        <w:tc>
          <w:tcPr>
            <w:tcW w:w="4536" w:type="dxa"/>
          </w:tcPr>
          <w:p w14:paraId="401A12A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1C50F25B"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B2CA41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5</w:t>
            </w:r>
          </w:p>
        </w:tc>
        <w:tc>
          <w:tcPr>
            <w:tcW w:w="1975" w:type="dxa"/>
          </w:tcPr>
          <w:p w14:paraId="3A9EFB24"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Thể thức văn bản </w:t>
            </w:r>
          </w:p>
        </w:tc>
        <w:tc>
          <w:tcPr>
            <w:tcW w:w="2295" w:type="dxa"/>
            <w:gridSpan w:val="2"/>
          </w:tcPr>
          <w:p w14:paraId="00155B3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Gia Lai </w:t>
            </w:r>
          </w:p>
          <w:p w14:paraId="4E58026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p w14:paraId="215FF0B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Thông tấn xã Việt Nam </w:t>
            </w:r>
          </w:p>
        </w:tc>
        <w:tc>
          <w:tcPr>
            <w:tcW w:w="5423" w:type="dxa"/>
            <w:gridSpan w:val="3"/>
          </w:tcPr>
          <w:p w14:paraId="78A2B422"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Theo hướng dẫn tại Mẫu số 06 - Quyết định của Thủ tướng Chính phủ (ban hành Quy định/Quy chế/Điều lệ/Danh mục...) tại Phụ lục III ban hành kèm theo Nghị định số 187/2025/NĐ-CP, đề nghị: Thay dấu “./.” cuối Điều 3 bằng dấu chấm “.”.</w:t>
            </w:r>
          </w:p>
          <w:p w14:paraId="14E56EC5"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Đề nghị rà soát, chỉnh sửa các lỗi chính tả (như: “thông tẩn” thành “thông tấn”; “theo quy định” thành “theo quy định”...); thống nhất, sử dụng cách viết đúng và chuẩn tên ứng dụng từ “VneID” thành “VNeID”...) trong toàn bộ dự thảo Quyết định và dự thảo Quy chế ban hành kèm theo.</w:t>
            </w:r>
          </w:p>
        </w:tc>
        <w:tc>
          <w:tcPr>
            <w:tcW w:w="4536" w:type="dxa"/>
          </w:tcPr>
          <w:p w14:paraId="40D73D21"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Tiếp thu </w:t>
            </w:r>
          </w:p>
        </w:tc>
      </w:tr>
      <w:tr w:rsidR="00C00895" w:rsidRPr="007B3DF6" w14:paraId="184B125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86E5EF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6</w:t>
            </w:r>
          </w:p>
        </w:tc>
        <w:tc>
          <w:tcPr>
            <w:tcW w:w="1975" w:type="dxa"/>
          </w:tcPr>
          <w:p w14:paraId="6D3DA4EF"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Thể thức văn bản và chính tả</w:t>
            </w:r>
          </w:p>
        </w:tc>
        <w:tc>
          <w:tcPr>
            <w:tcW w:w="2295" w:type="dxa"/>
            <w:gridSpan w:val="2"/>
          </w:tcPr>
          <w:p w14:paraId="70ED4D0C"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Kiểm soát thủ tục hành chính</w:t>
            </w:r>
          </w:p>
        </w:tc>
        <w:tc>
          <w:tcPr>
            <w:tcW w:w="5423" w:type="dxa"/>
            <w:gridSpan w:val="3"/>
          </w:tcPr>
          <w:p w14:paraId="5AB1B8AC"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Đối với Chương II dự thảo Quyết định:</w:t>
            </w:r>
          </w:p>
          <w:p w14:paraId="6F068D4D"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Đề nghị cơ quan soạn thảo sắp xếp lại kết cấu của Chương II, đảm bảo logic về trình tự và nội dung quy định. Ví dụ như thứ tự các mục có thể chuyển thành: Cơ quan quản lý, vận hành Cổng Pháp luật quốc gia – Bảo đảm kỹ thuật và an toàn thông tin; nội dung về tài khoản quản trị chuyển vào mục Cơ quan quản lý, vận hành Cổng Pháp luật quốc gia; nội dung về việc sử dụng tài khoản của người dân và chế độ nhuận bút, thù lao chuyển sang chương III; các nội dung khác liên quan đến xử lý tài khoản tại mục Đăng nhập, quản lý tài khoản và định danh có thể chuyển sang mục Bảo đảm kỹ thuật và an toàn thông tin.</w:t>
            </w:r>
          </w:p>
          <w:p w14:paraId="6967B59C"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4AAF1E94"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3B34E5BD" w14:textId="77777777" w:rsidR="000540F7" w:rsidRPr="007B3DF6" w:rsidRDefault="000540F7">
            <w:pPr>
              <w:spacing w:before="120" w:after="120" w:line="240" w:lineRule="auto"/>
              <w:rPr>
                <w:rFonts w:ascii="Times New Roman" w:eastAsia="Times New Roman" w:hAnsi="Times New Roman" w:cs="Times New Roman"/>
                <w:sz w:val="28"/>
                <w:szCs w:val="28"/>
              </w:rPr>
            </w:pPr>
          </w:p>
        </w:tc>
        <w:tc>
          <w:tcPr>
            <w:tcW w:w="4536" w:type="dxa"/>
          </w:tcPr>
          <w:p w14:paraId="775E528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w:t>
            </w:r>
          </w:p>
          <w:p w14:paraId="78921C0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Về việc sắp xếp lại kết cấu Chương II và chuyển nội dung sang Chương III:Cơ quan soạn thảo nhận thấy kết cấu hiện tại của Chương II gồm 3 mục: (1) Đăng nhập, quản lý tài khoản và định danh; (2) Tổ chức quản lý, vận hành; (3) Bảo đảm kỹ thuật và an toàn thông tin là phù hợp với trình tự logic khi tiếp cận một nền tảng số.Việc giữ nội dung "Đăng nhập, quản lý tài khoản" ở Mục 1 là để xác định phương thức truy cập hệ thống trước khi đi vào các quy định cụ thể về quản lý vận hành.Nội dung về tài khoản của người dân (Điều 8) và chế độ nhuận bút, thù lao (Điều 13) gắn liền với các hoạt động vận hành trực tiếp của Cổng nên việc đặt tại Chương II (Quản lý, vận hành) là hợp lý, đảm bảo tính tập trung của các quy định về mặt kỹ thuật và tác nghiệp hệ thống</w:t>
            </w:r>
          </w:p>
        </w:tc>
      </w:tr>
      <w:tr w:rsidR="00C00895" w:rsidRPr="007B3DF6" w14:paraId="7F6456D6"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30B519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7</w:t>
            </w:r>
          </w:p>
        </w:tc>
        <w:tc>
          <w:tcPr>
            <w:tcW w:w="1975" w:type="dxa"/>
          </w:tcPr>
          <w:p w14:paraId="3445303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Căn cứ pháp lý </w:t>
            </w:r>
          </w:p>
        </w:tc>
        <w:tc>
          <w:tcPr>
            <w:tcW w:w="2295" w:type="dxa"/>
            <w:gridSpan w:val="2"/>
          </w:tcPr>
          <w:p w14:paraId="5D56C60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Vụ Công tác xây dựng văn bản quy phạm pháp luật </w:t>
            </w:r>
          </w:p>
          <w:p w14:paraId="64F8E365" w14:textId="77777777" w:rsidR="000540F7" w:rsidRPr="007B3DF6" w:rsidRDefault="000540F7">
            <w:pPr>
              <w:spacing w:before="120" w:after="0" w:line="240" w:lineRule="auto"/>
              <w:rPr>
                <w:rFonts w:ascii="Times New Roman" w:eastAsia="Times New Roman" w:hAnsi="Times New Roman" w:cs="Times New Roman"/>
                <w:sz w:val="28"/>
                <w:szCs w:val="28"/>
              </w:rPr>
            </w:pPr>
          </w:p>
          <w:p w14:paraId="3B389181" w14:textId="77777777" w:rsidR="000540F7" w:rsidRPr="007B3DF6" w:rsidRDefault="000540F7">
            <w:pPr>
              <w:spacing w:before="120" w:after="0" w:line="240" w:lineRule="auto"/>
              <w:rPr>
                <w:rFonts w:ascii="Times New Roman" w:eastAsia="Times New Roman" w:hAnsi="Times New Roman" w:cs="Times New Roman"/>
                <w:sz w:val="28"/>
                <w:szCs w:val="28"/>
              </w:rPr>
            </w:pPr>
          </w:p>
        </w:tc>
        <w:tc>
          <w:tcPr>
            <w:tcW w:w="5423" w:type="dxa"/>
            <w:gridSpan w:val="3"/>
          </w:tcPr>
          <w:p w14:paraId="0432C65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 Về chức năng của Cổng Pháp luật quốc gia quy định tại Điều 4 dự thảo Quy chế, đề nghị làm rõ tiêu chí phân loại chức năng quy định tại khoản 2 và 3, cụm từ “nhiệm vụ chính trị”, </w:t>
            </w:r>
            <w:r w:rsidRPr="007B3DF6">
              <w:rPr>
                <w:rFonts w:ascii="Times New Roman" w:eastAsia="Times New Roman" w:hAnsi="Times New Roman" w:cs="Times New Roman"/>
                <w:sz w:val="28"/>
                <w:szCs w:val="28"/>
              </w:rPr>
              <w:lastRenderedPageBreak/>
              <w:t>“tính dịch vụ”, “tính chất pháp lý gia tăng” tại dự thảo Tờ trình, đồng thời cân nhắc việc quy định trực tiếp các chức năng của Cổng thành các khoản.</w:t>
            </w:r>
          </w:p>
          <w:p w14:paraId="2AF01EEC"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58DF0E5D"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036DC55"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53AF547C"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8490E51"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75B6DF30"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39D2343"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3E5E6754"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46AEDEE0"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3DA91DA7"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1BE36730"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7DFA55E7"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7BE8B56"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33F42501"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383C6B22"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0E6D40B"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Đề nghị đơn vị chủ trì soạn thảo rà soát, không quy định tên cụ thể đơn vị thuộc Bộ </w:t>
            </w:r>
            <w:r w:rsidRPr="007B3DF6">
              <w:rPr>
                <w:rFonts w:ascii="Times New Roman" w:eastAsia="Times New Roman" w:hAnsi="Times New Roman" w:cs="Times New Roman"/>
                <w:sz w:val="28"/>
                <w:szCs w:val="28"/>
              </w:rPr>
              <w:lastRenderedPageBreak/>
              <w:t>trong dự thảo Quy chế để bảo đảm phù hợp với phạm vi điều chỉnh của Quyết định của Thủ tướng Chính phủ.</w:t>
            </w:r>
          </w:p>
          <w:p w14:paraId="3261518F"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5A82B131"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62D48CC3"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F2902D6"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335E9818"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4EFDAE14"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750C1B8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Ngoài ra đề nghị đơn vị chủ trì soạn thảo rà soát kỹ ngôn ngữ, thể thức, kỹ thuật trình bày văn bản phù hợp với văn bản quy phạm pháp luật, ví dụ: </w:t>
            </w:r>
          </w:p>
          <w:p w14:paraId="6C897B03"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(i) khoản 2 Điều 6 quy định: “Các cơ sở dữ liệu, hệ thống thông tin và nền tảng số được liên kết với Cổng Pháp luật quốc gia theo chỉ đạo của Bộ trưởng Bộ Tư pháp” chưa được soạn thảo nội dung theo quy định tại Điều 21 Thông tư số 26/2025/TT- BTP hướng dẫn xây dựng, ban hành văn bản quy phạm pháp luật về giao quy định chi tiết và nội dung giao ban hành văn bản quy phạm pháp luật theo thẩm quyền.</w:t>
            </w:r>
          </w:p>
        </w:tc>
        <w:tc>
          <w:tcPr>
            <w:tcW w:w="4536" w:type="dxa"/>
          </w:tcPr>
          <w:p w14:paraId="714101E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Trong phạm vi dự thảo Quy chế “Nhiệm vụ chính trị” được hiểu là việc thực hiện các chức năng phục vụ sự chỉ đạo điều hành của </w:t>
            </w:r>
            <w:r w:rsidRPr="007B3DF6">
              <w:rPr>
                <w:rFonts w:ascii="Times New Roman" w:eastAsia="Times New Roman" w:hAnsi="Times New Roman" w:cs="Times New Roman"/>
                <w:sz w:val="28"/>
                <w:szCs w:val="28"/>
              </w:rPr>
              <w:lastRenderedPageBreak/>
              <w:t>Đảng và Nhà nước không vì mục tiêu lợi nhuận. “Tính dịch vụ” là các tiện ích cung cấp cho người dùng dựa trên nhu cầu khai thác dữ liệu dữ liệu pháp luật. Dịch vụ có tính chất pháp lý trên Cổng Pháp luật quốc gia là các tính năng, tiện ích được tích hợp nhằm cung cấp thông tin, công cụ hỗ trợ trong lĩnh vực pháp luật cho các tổ chức, cá nhân trên Cổng Pháp luật quốc gia.</w:t>
            </w:r>
          </w:p>
          <w:p w14:paraId="65F3A0D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Dự thảo Quy chế quy định chức năng theo hướng khái quát hóa dựa trên mục tiêu vận hành thay vì liệt kê chi tiết từng tác vụ cụ thể. Việc này nhằm đảm bảo tính linh hoạt, giúp Cổng Pháp luật quốc gia có dư địa để cập nhật, mở rộng các tính năng mới theo sự phát triển của công nghệ và nhu cầu thực tiễn mà không phải sửa đổi Quy chế thường xuyên. Tiêu chí tại khoản 2 và 3 đã phân định rõ nhóm chức năng cốt lõi (phục vụ quản lý nhà nước) và nhóm chức năng hỗ trợ phục vụ người dân và doanh nghiệp.</w:t>
            </w:r>
          </w:p>
          <w:p w14:paraId="4E6F07F0"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1490713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Ý kiến giải trình: Quy chế này quy định về tên miền, chức năng, nguyên tắc, quyền hạn, trách nhiệm, các yêu cầu, phương thức, quy trình quản lý, vận hành, khai thác, cung cấp thông tin và chia sẻ dữ liệu và sẽ được đăng tải công khai trên Cổng Pháp luật quốc gia nên việc quy định rõ "địa chỉ" trách nhiệm giúp các cơ quan, đơn vị và người dân biết chính xác đầu mối liên hệ, từ đó đẩy nhanh tiến độ cập nhật và khai thác dữ liệu pháp luật.</w:t>
            </w:r>
          </w:p>
          <w:p w14:paraId="0454C59F"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432E086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 Khoản 2 Điều 6 dự thảo không thuộc phạm vi giao quy định chi tiết hoặc ban hành văn bản quy phạm pháp luật theo thẩm quyền. Việc cập nhật các cơ sở dữ liệu, hệ thống thông tin và nền tảng số liên kết với Cổng Pháp luật quốc gia thuộc thẩm quyền điều hành và có thể thực hiện thông qua văn bản chỉ đạo, điều hành hành chính của Bộ trưởng Bộ Tư pháp."</w:t>
            </w:r>
          </w:p>
          <w:p w14:paraId="5806291E"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tc>
      </w:tr>
      <w:tr w:rsidR="00C00895" w:rsidRPr="007B3DF6" w14:paraId="2847F226"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764420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8</w:t>
            </w:r>
          </w:p>
        </w:tc>
        <w:tc>
          <w:tcPr>
            <w:tcW w:w="1975" w:type="dxa"/>
          </w:tcPr>
          <w:p w14:paraId="6C4520B7"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1 </w:t>
            </w:r>
          </w:p>
        </w:tc>
        <w:tc>
          <w:tcPr>
            <w:tcW w:w="2295" w:type="dxa"/>
            <w:gridSpan w:val="2"/>
          </w:tcPr>
          <w:p w14:paraId="3304EC1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Ủy ban nhân dân Thành phố Huế </w:t>
            </w:r>
          </w:p>
          <w:p w14:paraId="5EE1FF8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Kiểm soát thủ tục hành chính</w:t>
            </w:r>
          </w:p>
          <w:p w14:paraId="1F13C6D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Nông nghiệp và Môi trường</w:t>
            </w:r>
          </w:p>
          <w:p w14:paraId="54BFEAD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Quốc phòng</w:t>
            </w:r>
          </w:p>
        </w:tc>
        <w:tc>
          <w:tcPr>
            <w:tcW w:w="5423" w:type="dxa"/>
            <w:gridSpan w:val="3"/>
          </w:tcPr>
          <w:p w14:paraId="61A01D0E"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Điều 1 về phạm vi điều chỉnh, đề nghị bổ sung cụm từ “chức năng” để phù hợp với Điều 4 dự thảo như sau: “Quy chế này quy định về tên miền, chức năng, nguyên tắc, quyền hạn, trách nhiệm, các yêu cầu, phương thức, quy trình quản lý, vận hành, khai thác, cung cấp thông tin và chia sẻ dữ liệu trên Cổng Pháp luật quốc gia.”.</w:t>
            </w:r>
          </w:p>
        </w:tc>
        <w:tc>
          <w:tcPr>
            <w:tcW w:w="4536" w:type="dxa"/>
          </w:tcPr>
          <w:p w14:paraId="568786B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Tiếp thu</w:t>
            </w:r>
          </w:p>
        </w:tc>
      </w:tr>
      <w:tr w:rsidR="00C00895" w:rsidRPr="007B3DF6" w14:paraId="68040172"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B21633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9</w:t>
            </w:r>
          </w:p>
        </w:tc>
        <w:tc>
          <w:tcPr>
            <w:tcW w:w="1975" w:type="dxa"/>
          </w:tcPr>
          <w:p w14:paraId="7AE7EC6D"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 </w:t>
            </w:r>
          </w:p>
        </w:tc>
        <w:tc>
          <w:tcPr>
            <w:tcW w:w="2295" w:type="dxa"/>
            <w:gridSpan w:val="2"/>
          </w:tcPr>
          <w:p w14:paraId="2E65FB5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Nội vụ</w:t>
            </w:r>
          </w:p>
        </w:tc>
        <w:tc>
          <w:tcPr>
            <w:tcW w:w="5423" w:type="dxa"/>
            <w:gridSpan w:val="3"/>
          </w:tcPr>
          <w:p w14:paraId="19675E05"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Điều 2: đề nghị Tổ soạn thảo nghiên cứu, xác định rõ đối tượng áp dụng quy chế. Hiện nay, dự thảo Quy chế xác định đối tượng áp dụng là “các cơ quan, tổ chức, cá nhân tham gia vào hoạt động quản lý, vận hành, khai thác thông tin,...”, như vậy đối tượng tham gia khai thác thông tin trên Cổng dữ liệu quốc gia bao gồm các tổ chức, cá nhân nước ngoài làm việc tại Việt Nam (không có VNeID). Tuy nhiên, tại Điều 8 quy định “việc đăng nhập tài khoản để khai thác thông tin trên Cổng Pháp luật quốc gia được thực hiện thông qua VNeID”. Theo </w:t>
            </w:r>
            <w:r w:rsidRPr="007B3DF6">
              <w:rPr>
                <w:rFonts w:ascii="Times New Roman" w:eastAsia="Times New Roman" w:hAnsi="Times New Roman" w:cs="Times New Roman"/>
                <w:sz w:val="28"/>
                <w:szCs w:val="28"/>
              </w:rPr>
              <w:lastRenderedPageBreak/>
              <w:t>đó, quy định tại Điều 2 và Điều 8 chưa phù hợp với tình hình thực tế.</w:t>
            </w:r>
          </w:p>
        </w:tc>
        <w:tc>
          <w:tcPr>
            <w:tcW w:w="4536" w:type="dxa"/>
          </w:tcPr>
          <w:p w14:paraId="2D8EA88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w:t>
            </w:r>
          </w:p>
          <w:p w14:paraId="54E329A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Việc quy định đối tượng áp dụng bao gồm cả "tổ chức, cá nhân" (không phân biệt trong nước hay nước ngoài) tại Điều 2 là hoàn toàn phù hợp với mục tiêu cung cấp thông tin pháp luật, tương tác thông tin pháp luật, tiếp nhận, xử lý phản ánh, kiến nghị về văn bản quy phạm pháp luật và cung cấp một số dịch vụ pháp lý, dịch vụ có tính chất pháp lý trong hoạt động xây dựng, tổ chức thi hành pháp luật phục vụ người dân, doanh nghiệp, các bộ, ngành, địa phương. Cổng Pháp luật </w:t>
            </w:r>
            <w:r w:rsidRPr="007B3DF6">
              <w:rPr>
                <w:rFonts w:ascii="Times New Roman" w:eastAsia="Times New Roman" w:hAnsi="Times New Roman" w:cs="Times New Roman"/>
                <w:sz w:val="28"/>
                <w:szCs w:val="28"/>
              </w:rPr>
              <w:lastRenderedPageBreak/>
              <w:t>quốc gia được thiết kế để cung cấp hai nhóm dịch vụ chính:</w:t>
            </w:r>
          </w:p>
          <w:p w14:paraId="29C23F9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Nhóm dịch vụ phổ thông (Khai thác đại trà): Bao gồm tra cứu văn bản quy phạm pháp luật, tin tức pháp luật và các thông tin pháp lý công khai khác. Đối với các dịch vụ này, người dùng (bao gồm cả cá nhân, nhà đầu tư nước ngoài) có thể truy cập và sử dụng trực tiếp mà không cần đăng nhập tài khoản.</w:t>
            </w:r>
          </w:p>
          <w:p w14:paraId="1C0D6B3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Nhóm dịch vụ khai thác chuyên sâu: Chỉ các dịch vụ yêu cầu tính định danh cao mới cần đăng nhập.</w:t>
            </w:r>
          </w:p>
          <w:p w14:paraId="49D769D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Bên cạnh đó, Cổng Pháp luật quốc gia có phiên bản tiếng Anh hỗ trợ cung cấp thông tin pháp lý cho người nước ngoài và nhà đầu tư tại Việt Nam. Các đối tượng này hoàn toàn có thể khai thác dữ liệu pháp luật trên Cổng mà không gặp rào cản về VNeID do hệ thống không yêu cầu đăng nhập đối với các tính năng tra cứu công khai.</w:t>
            </w:r>
          </w:p>
        </w:tc>
      </w:tr>
      <w:tr w:rsidR="00C00895" w:rsidRPr="007B3DF6" w14:paraId="600767C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CB84FE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10</w:t>
            </w:r>
          </w:p>
        </w:tc>
        <w:tc>
          <w:tcPr>
            <w:tcW w:w="1975" w:type="dxa"/>
          </w:tcPr>
          <w:p w14:paraId="45DF04F3"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3 </w:t>
            </w:r>
          </w:p>
        </w:tc>
        <w:tc>
          <w:tcPr>
            <w:tcW w:w="2295" w:type="dxa"/>
            <w:gridSpan w:val="2"/>
          </w:tcPr>
          <w:p w14:paraId="17CDADA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488ABAAD"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chỉnh sửa cụm từ “quy chế này” thành “Quy chế này” tại dòng đầu tiên Điều 3 để thống nhất trong toàn dự thảo.</w:t>
            </w:r>
          </w:p>
        </w:tc>
        <w:tc>
          <w:tcPr>
            <w:tcW w:w="4536" w:type="dxa"/>
          </w:tcPr>
          <w:p w14:paraId="0D2859B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047938C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725E98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11</w:t>
            </w:r>
          </w:p>
        </w:tc>
        <w:tc>
          <w:tcPr>
            <w:tcW w:w="1975" w:type="dxa"/>
          </w:tcPr>
          <w:p w14:paraId="247CD9E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Điều 3</w:t>
            </w:r>
          </w:p>
        </w:tc>
        <w:tc>
          <w:tcPr>
            <w:tcW w:w="2295" w:type="dxa"/>
            <w:gridSpan w:val="2"/>
          </w:tcPr>
          <w:p w14:paraId="64BF4D8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thành phố Hồ Chí Minh</w:t>
            </w:r>
          </w:p>
        </w:tc>
        <w:tc>
          <w:tcPr>
            <w:tcW w:w="5423" w:type="dxa"/>
            <w:gridSpan w:val="3"/>
          </w:tcPr>
          <w:p w14:paraId="1A0EF8A3"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Điều 31 có nội dung quy định “... Kinh phí phát triển các dịch vụ có thu (nếu có) thực hiện theo quy định của pháp luật hiện hành”. Do vậy, đề nghị cơ quan soạn thảo nghiên cứu giải thích cụ thể nội dung này tại Điều 3 dự thảo Quy chế.</w:t>
            </w:r>
          </w:p>
        </w:tc>
        <w:tc>
          <w:tcPr>
            <w:tcW w:w="4536" w:type="dxa"/>
          </w:tcPr>
          <w:p w14:paraId="4B65339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Kinh phí phát triển các dịch vụ có thu (nếu có) là nguồn tài chính để phát triển các dịch vụ chuyên sâu, dịch vụ khai thác dữ liệu hoặc các dịch vụ giá trị gia tăng khác được cung cấp trên Cổng Pháp luật quốc gia mà tổ chức, cá nhân sử dụng phải trả phí, lệ phí hoặc các khoản thu khác theo quy định của pháp luật. </w:t>
            </w:r>
          </w:p>
        </w:tc>
      </w:tr>
      <w:tr w:rsidR="00C00895" w:rsidRPr="007B3DF6" w14:paraId="6C64B97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9839C4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12</w:t>
            </w:r>
          </w:p>
        </w:tc>
        <w:tc>
          <w:tcPr>
            <w:tcW w:w="1975" w:type="dxa"/>
          </w:tcPr>
          <w:p w14:paraId="090F5146"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3</w:t>
            </w:r>
          </w:p>
        </w:tc>
        <w:tc>
          <w:tcPr>
            <w:tcW w:w="2295" w:type="dxa"/>
            <w:gridSpan w:val="2"/>
          </w:tcPr>
          <w:p w14:paraId="2BAD991D"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Sở Tư pháp tỉnh Quảng Trị</w:t>
            </w:r>
          </w:p>
        </w:tc>
        <w:tc>
          <w:tcPr>
            <w:tcW w:w="5423" w:type="dxa"/>
            <w:gridSpan w:val="3"/>
          </w:tcPr>
          <w:p w14:paraId="3DD7A73B"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Dự thảo có đề cập đến “Dịch vụ có tính chất pháp lý”, tuy nhiên để tránh chồng chéo với chức năng của các tổ chức hành nghề luật sư hoặc công chứng đề nghị cơ quan soạn thảo nghiên cứu định nghĩa rõ các dịch vụ này bao gồm những gì (ví dụ: cấp bản sao điện tử văn bản, xác nhận tình trạng pháp lý...) cho phù hợp. Đồng thời đề nghị bổ sung giải thích một số từ ngữ như: Cơ sở dữ liệu lớn, Cơ sở dữ liệu công chứng tập trung, bản vá, lỗ hổng...</w:t>
            </w:r>
          </w:p>
        </w:tc>
        <w:tc>
          <w:tcPr>
            <w:tcW w:w="4536" w:type="dxa"/>
          </w:tcPr>
          <w:p w14:paraId="1537570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 Dịch vụ có tính chất pháp lý trên Cổng Pháp luật quốc gia là các tính năng, tiện ích được tích hợp nhằm cung cấp thông tin, công cụ hỗ trợ trong lĩnh vực pháp luật cho các tổ chức, cá nhân trên Cổng Pháp luật quốc gia.</w:t>
            </w:r>
          </w:p>
          <w:p w14:paraId="07128428" w14:textId="77777777" w:rsidR="000540F7" w:rsidRPr="007B3DF6" w:rsidRDefault="000540F7">
            <w:pPr>
              <w:spacing w:before="120" w:after="0" w:line="240" w:lineRule="auto"/>
              <w:jc w:val="both"/>
              <w:rPr>
                <w:rFonts w:ascii="Times New Roman" w:eastAsia="Times New Roman" w:hAnsi="Times New Roman" w:cs="Times New Roman"/>
                <w:sz w:val="24"/>
                <w:szCs w:val="24"/>
              </w:rPr>
            </w:pPr>
          </w:p>
        </w:tc>
      </w:tr>
      <w:tr w:rsidR="00C00895" w:rsidRPr="007B3DF6" w14:paraId="2C5AB7A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F2CCAC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13</w:t>
            </w:r>
          </w:p>
        </w:tc>
        <w:tc>
          <w:tcPr>
            <w:tcW w:w="1975" w:type="dxa"/>
          </w:tcPr>
          <w:p w14:paraId="246BEA2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3</w:t>
            </w:r>
          </w:p>
        </w:tc>
        <w:tc>
          <w:tcPr>
            <w:tcW w:w="2295" w:type="dxa"/>
            <w:gridSpan w:val="2"/>
          </w:tcPr>
          <w:p w14:paraId="5B033E2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Quảng Trị</w:t>
            </w:r>
          </w:p>
          <w:p w14:paraId="267513E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Cục Kiểm soát thủ tục hành chính </w:t>
            </w:r>
          </w:p>
          <w:p w14:paraId="748A1AD3" w14:textId="77777777" w:rsidR="000540F7" w:rsidRPr="007B3DF6" w:rsidRDefault="004B32E8">
            <w:pPr>
              <w:spacing w:before="120" w:after="120"/>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Ủy ban dân tộc và tôn giáo </w:t>
            </w:r>
          </w:p>
          <w:p w14:paraId="7134058A" w14:textId="77777777" w:rsidR="000540F7" w:rsidRPr="007B3DF6" w:rsidRDefault="004B32E8">
            <w:pPr>
              <w:spacing w:before="120" w:after="120"/>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Cục Pháp luật quốc tế và giải quyết tranh chấp đầu tư quốc tế  </w:t>
            </w:r>
          </w:p>
        </w:tc>
        <w:tc>
          <w:tcPr>
            <w:tcW w:w="5423" w:type="dxa"/>
            <w:gridSpan w:val="3"/>
          </w:tcPr>
          <w:p w14:paraId="73C566C1"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Dự thảo có quy định trách nhiệm cho Ban Điều hành (từ chối đăng tải, tiếp nhận xử lý phản ánh... ). Tuy nhiên, chưa có quy định về thành phần, vị trí của Ban điều hành, vì vậy đề nghị cơ quan soạn thảo xem xét bổ sung quy định về thành phần, vị trí của Ban này trong cấu trúc tổ chức tại Điều 3.</w:t>
            </w:r>
          </w:p>
          <w:p w14:paraId="77040268"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Điểm e khoản 1 Điều 28 Quy chế quy định Bộ Tư pháp thành lập Ban Điều hành Cổng pháp luật quốc gia (Ban Điều hành) giúp chỉ đạo việc quản lý, vận hành Cổng pháp luật quốc gia. Tuy nhiên, Quy chế chưa có quy định về vị trí, chức năng, nhiệm vụ của Ban Điều hành, cũng như chưa phân định trách nhiệm, mối quan hệ giữa Ban Điều hành với Cục Phổ biến, giáo dục pháp luật và Trợ giúp pháp lý (quy định tại khoản 7 Điều 28 Quy chế). Do đó, Cục PLQT&amp;GQTCĐTQT đề nghị Quý Đơn vị cân nhắc bổ sung quy định làm rõ những nội dung nêu trên đối với Ban Điều hành. </w:t>
            </w:r>
          </w:p>
        </w:tc>
        <w:tc>
          <w:tcPr>
            <w:tcW w:w="4536" w:type="dxa"/>
          </w:tcPr>
          <w:p w14:paraId="6FDD393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 </w:t>
            </w:r>
          </w:p>
          <w:p w14:paraId="14E86F9D" w14:textId="77777777" w:rsidR="000540F7" w:rsidRPr="007B3DF6" w:rsidRDefault="004B32E8">
            <w:pPr>
              <w:spacing w:before="240" w:after="24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 xml:space="preserve">Tại </w:t>
            </w:r>
            <w:r w:rsidRPr="007B3DF6">
              <w:rPr>
                <w:rFonts w:ascii="Times New Roman" w:eastAsia="Times New Roman" w:hAnsi="Times New Roman" w:cs="Times New Roman"/>
                <w:b/>
                <w:bCs/>
                <w:sz w:val="28"/>
                <w:szCs w:val="28"/>
              </w:rPr>
              <w:t>Điểm d Khoản 1 Điều 28</w:t>
            </w:r>
            <w:r w:rsidRPr="007B3DF6">
              <w:rPr>
                <w:rFonts w:ascii="Times New Roman" w:eastAsia="Times New Roman" w:hAnsi="Times New Roman" w:cs="Times New Roman"/>
                <w:sz w:val="28"/>
                <w:szCs w:val="28"/>
              </w:rPr>
              <w:t xml:space="preserve"> của dự thảo Quy chế đã xác định rõ thẩm quyền và trách nhiệm của Bộ Tư pháp trong việc: </w:t>
            </w:r>
            <w:r w:rsidRPr="007B3DF6">
              <w:rPr>
                <w:rFonts w:ascii="Times New Roman" w:eastAsia="Times New Roman" w:hAnsi="Times New Roman" w:cs="Times New Roman"/>
                <w:i/>
                <w:iCs/>
                <w:sz w:val="28"/>
                <w:szCs w:val="28"/>
              </w:rPr>
              <w:t>"Thành lập Ban Điều hành Cổng Pháp luật quốc gia để giúp Bộ Tư pháp chỉ đạo việc quản lý, vận hành Cổng Pháp luật quốc gia"</w:t>
            </w:r>
            <w:r w:rsidRPr="007B3DF6">
              <w:rPr>
                <w:rFonts w:ascii="Times New Roman" w:eastAsia="Times New Roman" w:hAnsi="Times New Roman" w:cs="Times New Roman"/>
                <w:sz w:val="28"/>
                <w:szCs w:val="28"/>
              </w:rPr>
              <w:t>.</w:t>
            </w:r>
          </w:p>
          <w:p w14:paraId="340E86E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Thành phần cụ thể, cơ chế làm việc và vị trí chi tiết của Ban Điều hành (nhân sự kiêm nhiệm, đầu mối các đơn vị thuộc Bộ...) sẽ được Bộ Tư pháp quy định chi tiết tại Quyết định thành lập Ban Điều hành. Việc quy định quá chi tiết về thành phần tại Điều 3 dự thảo Quy chế này có thể gây khó khăn, vướng mắc và thiếu linh hoạt trong trường hợp có sự thay đổi về tổ chức bộ máy hoặc nhu cầu điều hành thực tế trong tương lai.</w:t>
            </w:r>
          </w:p>
        </w:tc>
      </w:tr>
      <w:tr w:rsidR="00C00895" w:rsidRPr="007B3DF6" w14:paraId="0BEF84A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F43F95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14</w:t>
            </w:r>
          </w:p>
        </w:tc>
        <w:tc>
          <w:tcPr>
            <w:tcW w:w="1975" w:type="dxa"/>
          </w:tcPr>
          <w:p w14:paraId="5DC1C550"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3 </w:t>
            </w:r>
          </w:p>
        </w:tc>
        <w:tc>
          <w:tcPr>
            <w:tcW w:w="2295" w:type="dxa"/>
            <w:gridSpan w:val="2"/>
          </w:tcPr>
          <w:p w14:paraId="6DBB832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Nội vụ </w:t>
            </w:r>
          </w:p>
        </w:tc>
        <w:tc>
          <w:tcPr>
            <w:tcW w:w="5423" w:type="dxa"/>
            <w:gridSpan w:val="3"/>
          </w:tcPr>
          <w:p w14:paraId="4DA42B84"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khoản 4, Điều 3: đề nghị Tổ soạn thảo nghiên cứu điều chỉnh cụm từ “máy chủ bảo mật” thành “hạ tầng công nghệ thông tin” hoặc </w:t>
            </w:r>
            <w:r w:rsidRPr="007B3DF6">
              <w:rPr>
                <w:rFonts w:ascii="Times New Roman" w:eastAsia="Times New Roman" w:hAnsi="Times New Roman" w:cs="Times New Roman"/>
                <w:sz w:val="28"/>
                <w:szCs w:val="28"/>
              </w:rPr>
              <w:lastRenderedPageBreak/>
              <w:t>“Nền tảng chia sẻ dữ liệu” để phù hợp với Kiến trúc Chính phủ điện tử.</w:t>
            </w:r>
          </w:p>
        </w:tc>
        <w:tc>
          <w:tcPr>
            <w:tcW w:w="4536" w:type="dxa"/>
          </w:tcPr>
          <w:p w14:paraId="2E263C9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0208674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EC1216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15</w:t>
            </w:r>
          </w:p>
        </w:tc>
        <w:tc>
          <w:tcPr>
            <w:tcW w:w="1975" w:type="dxa"/>
          </w:tcPr>
          <w:p w14:paraId="522A8C36"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3 </w:t>
            </w:r>
          </w:p>
        </w:tc>
        <w:tc>
          <w:tcPr>
            <w:tcW w:w="2295" w:type="dxa"/>
            <w:gridSpan w:val="2"/>
          </w:tcPr>
          <w:p w14:paraId="4551C4C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Pháp luật dân sự - kinh tế</w:t>
            </w:r>
          </w:p>
        </w:tc>
        <w:tc>
          <w:tcPr>
            <w:tcW w:w="5423" w:type="dxa"/>
            <w:gridSpan w:val="3"/>
          </w:tcPr>
          <w:p w14:paraId="6CF6622D"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Dự thảo Quy chế xác định Cổng Pháp luật quốc gia là “nền tảng số dùng chung cấp quốc gia trong lĩnh vực pháp luật”. Tuy nhiên, để bảo đảm tính rõ ràng trong tổ chức vận hành và tránh chồng chéo với các hệ thống thông tin hiện có, đề nghị làm rõ hơn vị trí, vai trò của Cổng Pháp luật quốc gia trong tổng thể hệ thống dữ liệu và nền tảng số của Chính phủ, đặc biệt là mối quan hệ với Cơ sở dữ liệu quốc gia về pháp luật, Cổng thông tin điện tử Chính phủ, Cổng dịch vụ công quốc gia và các hệ thống thông tin pháp luật của bộ, ngành, địa phương.</w:t>
            </w:r>
          </w:p>
        </w:tc>
        <w:tc>
          <w:tcPr>
            <w:tcW w:w="4536" w:type="dxa"/>
          </w:tcPr>
          <w:p w14:paraId="4321436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6E244F7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Việc xác định Cổng Pháp luật quốc gia là nền tảng số dùng chung cấp quốc gia được xác định tại Quyết định Số: 2618/QĐ-BKHCN ngày 11 tháng 09 năm 2025</w:t>
            </w:r>
            <w:r w:rsidRPr="007B3DF6">
              <w:rPr>
                <w:rFonts w:ascii="Times New Roman" w:eastAsia="Times New Roman" w:hAnsi="Times New Roman" w:cs="Times New Roman"/>
                <w:i/>
                <w:iCs/>
                <w:sz w:val="28"/>
                <w:szCs w:val="28"/>
              </w:rPr>
              <w:t xml:space="preserve"> </w:t>
            </w:r>
            <w:r w:rsidRPr="007B3DF6">
              <w:rPr>
                <w:rFonts w:ascii="Times New Roman" w:eastAsia="Times New Roman" w:hAnsi="Times New Roman" w:cs="Times New Roman"/>
                <w:sz w:val="28"/>
                <w:szCs w:val="28"/>
              </w:rPr>
              <w:t>của Bộ trưởng Bộ Khoa học và Công nghệ</w:t>
            </w:r>
            <w:r w:rsidRPr="007B3DF6">
              <w:rPr>
                <w:rFonts w:ascii="Times New Roman" w:eastAsia="Times New Roman" w:hAnsi="Times New Roman" w:cs="Times New Roman"/>
                <w:i/>
                <w:iCs/>
                <w:sz w:val="28"/>
                <w:szCs w:val="28"/>
              </w:rPr>
              <w:t xml:space="preserve"> </w:t>
            </w:r>
            <w:r w:rsidRPr="007B3DF6">
              <w:rPr>
                <w:rFonts w:ascii="Times New Roman" w:eastAsia="Times New Roman" w:hAnsi="Times New Roman" w:cs="Times New Roman"/>
                <w:sz w:val="28"/>
                <w:szCs w:val="28"/>
              </w:rPr>
              <w:t xml:space="preserve">về việc ban hành danh mục và kế hoạch triển khai các nền tảng số quốc gia, nền tảng số dùng chung của ngành, lĩnh vực vùng. Quy chế Cổng cũng đã quy định cách hợp phần cơ hữu của Cổng Pháp luật quốc gia và các Cổng, Trang liên kết với Cổng Pháp luật quốc gia. </w:t>
            </w:r>
          </w:p>
        </w:tc>
      </w:tr>
      <w:tr w:rsidR="00C00895" w:rsidRPr="007B3DF6" w14:paraId="0DFE254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76F2F1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16</w:t>
            </w:r>
          </w:p>
        </w:tc>
        <w:tc>
          <w:tcPr>
            <w:tcW w:w="1975" w:type="dxa"/>
          </w:tcPr>
          <w:p w14:paraId="1F6D66F6"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3 </w:t>
            </w:r>
          </w:p>
        </w:tc>
        <w:tc>
          <w:tcPr>
            <w:tcW w:w="2295" w:type="dxa"/>
            <w:gridSpan w:val="2"/>
          </w:tcPr>
          <w:p w14:paraId="4313B64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Vụ Công tác xây dựng văn bản quy phạm pháp luật </w:t>
            </w:r>
          </w:p>
        </w:tc>
        <w:tc>
          <w:tcPr>
            <w:tcW w:w="5423" w:type="dxa"/>
            <w:gridSpan w:val="3"/>
          </w:tcPr>
          <w:p w14:paraId="66454DA9"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rà soát, chỉnh lý lại phần giải thích từ ngữ quy định tại Điều 3 dự thảo Quy chế diễn đạt thống nhất nội dung giải thích trong một câu, cân nhắc việc đưa quy định Bộ Tư pháp trong nội dung giải thích do trùng lặp với các quy định khác của Quy chế và rà soát bảo đảm phù hợp với kỹ thuật trình bày văn bản quy phạm pháp luật.</w:t>
            </w:r>
          </w:p>
        </w:tc>
        <w:tc>
          <w:tcPr>
            <w:tcW w:w="4536" w:type="dxa"/>
          </w:tcPr>
          <w:p w14:paraId="0BC1344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6FA6ADD9"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9E9378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17</w:t>
            </w:r>
          </w:p>
        </w:tc>
        <w:tc>
          <w:tcPr>
            <w:tcW w:w="1975" w:type="dxa"/>
          </w:tcPr>
          <w:p w14:paraId="330470B1"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4</w:t>
            </w:r>
          </w:p>
        </w:tc>
        <w:tc>
          <w:tcPr>
            <w:tcW w:w="2295" w:type="dxa"/>
            <w:gridSpan w:val="2"/>
          </w:tcPr>
          <w:p w14:paraId="4C63FBA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Kiểm soát thủ tục hành chính</w:t>
            </w:r>
          </w:p>
          <w:p w14:paraId="32BB4A0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Ủy ban dân tộc và tôn giáo  </w:t>
            </w:r>
          </w:p>
        </w:tc>
        <w:tc>
          <w:tcPr>
            <w:tcW w:w="5423" w:type="dxa"/>
            <w:gridSpan w:val="3"/>
          </w:tcPr>
          <w:p w14:paraId="5614E0FD"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cơ quan soạn thảo rà soát, đảm bảo nội dung chức năng của Cổng Pháp luật quốc gia tại Điều 4 dự thảo Quyết định phản ánh chính xác các tính năng đang được thiết kế và cung cấp trực tiếp trên Cổng. Trong trường hợp các tính năng sẽ được bổ sung, hoàn thiện trong giai đoạn tiếp theo, đề nghị đảm bảo thống nhất với nội dung Đề án Phát triển Cổng Pháp luật quốc gia và thuyết minh cụ thể tại dự thảo Tờ trình xây dựng Quyết định. Trường hợp tính năng không được cung cấp trực tiếp tại giao diện Cổng mà được hỗ trợ thông qua các hệ thống, cơ sở dữ liệu liên kết với Cổng thì đề nghị điều chỉnh cách trình bày thể hiện chính xác cách thức cung cấp các tính năng này.</w:t>
            </w:r>
          </w:p>
          <w:p w14:paraId="7A0824F2"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Ví dụ như: Điểm d khoản 2 Điều 4 quy định Cổng Pháp luật quốc gia cung cấp thông tin thủ tục hành chính. Tuy nhiên, tại Cổng Pháp luật quốc gia chỉ có mục Cắt giảm, đơn giản hóa thủ tục hành chính dựa trên dữ liệu tại phần Tiêu điểm chính sách. Nội dung mục này chủ yếu là các bài viết điểm lại các hoạt động cải cách thủ tục hành chính. Hoặc tính năng quy định tại điểm d khoản 2 Điều 4 chưa được thiết </w:t>
            </w:r>
            <w:r w:rsidRPr="007B3DF6">
              <w:rPr>
                <w:rFonts w:ascii="Times New Roman" w:eastAsia="Times New Roman" w:hAnsi="Times New Roman" w:cs="Times New Roman"/>
                <w:sz w:val="28"/>
                <w:szCs w:val="28"/>
              </w:rPr>
              <w:lastRenderedPageBreak/>
              <w:t>kế tại giao diện Cổng Pháp luật quốc gia hiện hành.</w:t>
            </w:r>
          </w:p>
          <w:p w14:paraId="257E4C5B"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cơ quan soạn thảo chuyển nội dung “...; đồng thời, tạo thuận lợi cho cộng đồng doanh nghiệp, nhân dân thuận tiện trong tra cứu, tìm hiểu, thực thi giám sát, đánh giá chính sách, pháp luật và giúp giảm chi phí cho người dân, doanh nghiệp” tại điểm b khoản 2 Điều 4 lên điểm a khoản 2 Điều 4 dự thảo Quyết định để tránh trùng lặp về nội dung.</w:t>
            </w:r>
          </w:p>
        </w:tc>
        <w:tc>
          <w:tcPr>
            <w:tcW w:w="4536" w:type="dxa"/>
          </w:tcPr>
          <w:p w14:paraId="7943FD0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w:t>
            </w:r>
          </w:p>
          <w:p w14:paraId="404EB15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Dự thảo đã quy định Điều khoản chuyển tiếp đối với các hợp phần của Cổng Pháp luật quốc gia quy định tại khoản 1 Điều 6 Quy chế này nhưng chưa hoàn thành và đưa vào sử dụng thì chưa thực hiện theo quy chế này. </w:t>
            </w:r>
          </w:p>
          <w:p w14:paraId="25F60849"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6AA89C67"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61850AFC"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48035125"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424CCBFD"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173A70B2"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38021097"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424345F9"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29E0487C"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1C498D86"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4CC7044D"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09FCE7C6"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46545CB0" w14:textId="77777777" w:rsidR="000540F7" w:rsidRPr="007B3DF6" w:rsidRDefault="000540F7">
            <w:pPr>
              <w:spacing w:before="120" w:after="120"/>
              <w:ind w:firstLine="720"/>
              <w:jc w:val="both"/>
              <w:rPr>
                <w:rFonts w:ascii="Times New Roman" w:eastAsia="Times New Roman" w:hAnsi="Times New Roman" w:cs="Times New Roman"/>
                <w:sz w:val="28"/>
                <w:szCs w:val="28"/>
              </w:rPr>
            </w:pPr>
          </w:p>
          <w:p w14:paraId="2D74A9E6"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Tiếp thu </w:t>
            </w:r>
          </w:p>
        </w:tc>
      </w:tr>
      <w:tr w:rsidR="00C00895" w:rsidRPr="007B3DF6" w14:paraId="676B4D7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868611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18</w:t>
            </w:r>
          </w:p>
        </w:tc>
        <w:tc>
          <w:tcPr>
            <w:tcW w:w="1975" w:type="dxa"/>
          </w:tcPr>
          <w:p w14:paraId="07622BA5"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4 </w:t>
            </w:r>
          </w:p>
        </w:tc>
        <w:tc>
          <w:tcPr>
            <w:tcW w:w="2295" w:type="dxa"/>
            <w:gridSpan w:val="2"/>
          </w:tcPr>
          <w:p w14:paraId="5C30FC7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Kiểm tra văn bản và Tổ chức thi hành pháp luật</w:t>
            </w:r>
          </w:p>
          <w:p w14:paraId="5E51F21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Nội vụ </w:t>
            </w:r>
          </w:p>
        </w:tc>
        <w:tc>
          <w:tcPr>
            <w:tcW w:w="5423" w:type="dxa"/>
            <w:gridSpan w:val="3"/>
          </w:tcPr>
          <w:p w14:paraId="08C1312E"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 xml:space="preserve">- Chỉnh lý chức năng, nhiệm vụ Cổng Pháp luật quốc gia liên quan đến việc tiếp nhận, xử lý phản ánh kiến nghị của người dân, doanh nghiệp về văn bản quy phạm pháp luật (điểm đ khoản 2 Điều 4) đảm bảo đồng bộ với Quy chế tiếp nhận, xử lý phản ánh, kiến nghị trên Hệ thống thông tin tiếp nhận, xử lý phản ánh, kiến nghị về văn bản quy phạm pháp luật (ban hành kèm theo Quyết định số 48/2025/QĐ-TTg ngày 12/12/2025 của Thủ tướng Chính phủ) như sau: “đ) Công bố, cập nhật các thông tin về tình hình tiếp nhận, xử lý phản ánh, kiến nghị về văn bản quy phạm pháp luật của cơ quan, tổ chức, cá nhân; cung cấp chức năng gửi phản ánh, kiến nghị về quy định của văn bản </w:t>
            </w:r>
            <w:r w:rsidRPr="007B3DF6">
              <w:rPr>
                <w:rFonts w:ascii="Times New Roman" w:eastAsia="Times New Roman" w:hAnsi="Times New Roman" w:cs="Times New Roman"/>
                <w:sz w:val="28"/>
                <w:szCs w:val="28"/>
              </w:rPr>
              <w:lastRenderedPageBreak/>
              <w:t>quy phạm pháp luật có mâu thuẫn, chồng chéo, không rõ ràng, có nhiều cách hiểu khác nhau, không hợp lý, không khả thi, gây khó khăn trong áp dụng, thực hiện pháp luật, tạo gánh nặng chi phí tuân thủ; hạn chế việc đổi mới sáng tạo, phát triển động lực tăng trưởng mới, khơi thông nguồn lực, thúc đẩy tăng trưởng kinh tế, hội nhập quốc tế; đồng thời cho phép theo dõi quá trình tiếp nhận, xử lý và nhận kết quả xử lý phản ánh, kiến nghị, bảo đảm công khai, minh bạch, kịp thời và chính xác.”</w:t>
            </w:r>
          </w:p>
        </w:tc>
        <w:tc>
          <w:tcPr>
            <w:tcW w:w="4536" w:type="dxa"/>
          </w:tcPr>
          <w:p w14:paraId="7688567F"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lastRenderedPageBreak/>
              <w:t>Tiếp thu </w:t>
            </w:r>
          </w:p>
        </w:tc>
      </w:tr>
      <w:tr w:rsidR="00C00895" w:rsidRPr="007B3DF6" w14:paraId="19B309C8"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A875D2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19</w:t>
            </w:r>
          </w:p>
        </w:tc>
        <w:tc>
          <w:tcPr>
            <w:tcW w:w="1975" w:type="dxa"/>
          </w:tcPr>
          <w:p w14:paraId="560D0D89"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4</w:t>
            </w:r>
          </w:p>
        </w:tc>
        <w:tc>
          <w:tcPr>
            <w:tcW w:w="2295" w:type="dxa"/>
            <w:gridSpan w:val="2"/>
          </w:tcPr>
          <w:p w14:paraId="4DCD2A5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p w14:paraId="52DE492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Uỷ ban nhân dân thành phố Huế </w:t>
            </w:r>
          </w:p>
          <w:p w14:paraId="34AA7A6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Quốc phòng</w:t>
            </w:r>
          </w:p>
        </w:tc>
        <w:tc>
          <w:tcPr>
            <w:tcW w:w="5423" w:type="dxa"/>
            <w:gridSpan w:val="3"/>
          </w:tcPr>
          <w:p w14:paraId="0B266B3B"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xem xét bổ sung tên điều thêm cụm từ “tên miền” để bảo đảm thống nhất với nội hàm của điều và sửa thành “Điều 4. Tên miền, chức năng của Cổng pháp luật quốc gia”.</w:t>
            </w:r>
          </w:p>
        </w:tc>
        <w:tc>
          <w:tcPr>
            <w:tcW w:w="4536" w:type="dxa"/>
          </w:tcPr>
          <w:p w14:paraId="5BEC778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7BA8B48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48B01E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20</w:t>
            </w:r>
          </w:p>
        </w:tc>
        <w:tc>
          <w:tcPr>
            <w:tcW w:w="1975" w:type="dxa"/>
          </w:tcPr>
          <w:p w14:paraId="63D55A0D"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4</w:t>
            </w:r>
          </w:p>
        </w:tc>
        <w:tc>
          <w:tcPr>
            <w:tcW w:w="2295" w:type="dxa"/>
            <w:gridSpan w:val="2"/>
          </w:tcPr>
          <w:p w14:paraId="0AECA21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3312AEAF"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Điểm d khoản 2 quy định “Thiết lập kênh hiến kế xây dựng chính sách...”, đề nghị chỉnh sửa cụm từ “hiến kế” cho phù hợp với quy định tại khoản 1 Điều 60 Nghị định số 78/2025/NĐ-CP ngày 01/4/2025 của Chính phủ quy định chi tiết một số điều và biện pháp để tổ chức, hướng dẫn thi hành Luật Ban hành văn bản quy phạm pháp luật quy định: “Ngôn ngữ sử dụng trong </w:t>
            </w:r>
            <w:r w:rsidRPr="007B3DF6">
              <w:rPr>
                <w:rFonts w:ascii="Times New Roman" w:eastAsia="Times New Roman" w:hAnsi="Times New Roman" w:cs="Times New Roman"/>
                <w:sz w:val="28"/>
                <w:szCs w:val="28"/>
              </w:rPr>
              <w:lastRenderedPageBreak/>
              <w:t>văn bản là tiếng Việt; cách diễn đạt phải chính xác, phổ thông, thống nhất, rõ ràng, dễ hiểu. Không dùng từ ngữ địa phương, từ ngữ cổ và từ ngữ thông tục.”.</w:t>
            </w:r>
          </w:p>
        </w:tc>
        <w:tc>
          <w:tcPr>
            <w:tcW w:w="4536" w:type="dxa"/>
          </w:tcPr>
          <w:p w14:paraId="6EC44C1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 Cụm từ “hiến kế” là một từ ngữ tiếng Việt phổ thông, có ý nghĩa tích cực, trang trọng và được sử dụng rộng rãi trong đời sống chính trị - xã hội cũng như trên các phương tiện thông tin đại chúng. Thuật ngữ này giúp người dân và doanh nghiệp dễ dàng nhận diện ngay mục đích của chuyên mục là nơi </w:t>
            </w:r>
            <w:r w:rsidRPr="007B3DF6">
              <w:rPr>
                <w:rFonts w:ascii="Times New Roman" w:eastAsia="Times New Roman" w:hAnsi="Times New Roman" w:cs="Times New Roman"/>
                <w:sz w:val="28"/>
                <w:szCs w:val="28"/>
              </w:rPr>
              <w:lastRenderedPageBreak/>
              <w:t>để đóng góp các ý tưởng, giải pháp sáng tạo cho công tác xây dựng chính sách, pháp luật.</w:t>
            </w:r>
          </w:p>
        </w:tc>
      </w:tr>
      <w:tr w:rsidR="00C00895" w:rsidRPr="007B3DF6" w14:paraId="417A455D"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222575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21</w:t>
            </w:r>
          </w:p>
        </w:tc>
        <w:tc>
          <w:tcPr>
            <w:tcW w:w="1975" w:type="dxa"/>
          </w:tcPr>
          <w:p w14:paraId="4A7C81C9"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4 </w:t>
            </w:r>
          </w:p>
        </w:tc>
        <w:tc>
          <w:tcPr>
            <w:tcW w:w="2295" w:type="dxa"/>
            <w:gridSpan w:val="2"/>
          </w:tcPr>
          <w:p w14:paraId="258BE12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Công an </w:t>
            </w:r>
          </w:p>
        </w:tc>
        <w:tc>
          <w:tcPr>
            <w:tcW w:w="5423" w:type="dxa"/>
            <w:gridSpan w:val="3"/>
          </w:tcPr>
          <w:p w14:paraId="024A3712"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Tại Điều 4, đề nghị bổ sung cụm từ “nhiệm vụ” sau cụm từ chức năng tại tên gọi Điều 4 - Bỏ cụm từ “chính trị” sau cụm từ “nhiệm vụ” tại khoản 2 Điều 4 để phù hợp với nội dung được quy định tại Điều 4. </w:t>
            </w:r>
          </w:p>
          <w:p w14:paraId="742F5818"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57539784"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3CE88B07"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402A70D9"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3737FE7D"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7A2ACA16"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Đồng thời, bổ sung quy định về nhiệm vụ đăng tải dự thảo văn bản quy phạm pháp luật để lấy ý kiến của cơ quan, tổ chức, cá nhân (được quy định tại điểm c khoản 3 Điều 33 Luật Ban hành văn bản quy phạm luật số 64/2025/QH15 được sửa đổi, bổ sung bởi Luật só 87/2025/QH15).</w:t>
            </w:r>
          </w:p>
        </w:tc>
        <w:tc>
          <w:tcPr>
            <w:tcW w:w="4536" w:type="dxa"/>
          </w:tcPr>
          <w:p w14:paraId="5697B58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p w14:paraId="151C393D"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76CCA54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 Trong phạm vi dự thảo Quy chế “Nhiệm vụ chính trị” được hiểu là việc thực hiện các chức năng phục vụ sự chỉ đạo điều hành của Đảng và Nhà nước không vì mục tiêu lợi nhuận quy định như vậy để phân biệt với các nhiệm vụ mang tính cung cấp dịch vụ trên Cổng Pháp luật quốc gia</w:t>
            </w:r>
          </w:p>
          <w:p w14:paraId="23EDD057"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755E65F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Nhiệm vụ này đã thuộc nội hàm nhiệm vụ cung cấp thông tin tình hình xây dựng văn bản quy phạm pháp luật </w:t>
            </w:r>
          </w:p>
        </w:tc>
      </w:tr>
      <w:tr w:rsidR="00C00895" w:rsidRPr="007B3DF6" w14:paraId="5EC1F79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AC3E73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22</w:t>
            </w:r>
          </w:p>
        </w:tc>
        <w:tc>
          <w:tcPr>
            <w:tcW w:w="1975" w:type="dxa"/>
          </w:tcPr>
          <w:p w14:paraId="1889E813"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5 </w:t>
            </w:r>
          </w:p>
        </w:tc>
        <w:tc>
          <w:tcPr>
            <w:tcW w:w="2295" w:type="dxa"/>
            <w:gridSpan w:val="2"/>
          </w:tcPr>
          <w:p w14:paraId="7D98D22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Đồng Tháp</w:t>
            </w:r>
          </w:p>
          <w:p w14:paraId="6AC222C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TW mặt trận tổ quốc Việt Nam</w:t>
            </w:r>
          </w:p>
          <w:p w14:paraId="34BD815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Cục Pháp luật dân sự kinh tế </w:t>
            </w:r>
          </w:p>
        </w:tc>
        <w:tc>
          <w:tcPr>
            <w:tcW w:w="5423" w:type="dxa"/>
            <w:gridSpan w:val="3"/>
          </w:tcPr>
          <w:p w14:paraId="6516C369"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Việc đăng nhập tài khoản để khai thác thông tin trên Cổng Pháp luật quốc gia được thực hiện thông qua VNeID của tổ chức, cá nhân (có chứa dữ liệu thông tin cá nhân). Do đó, đề nghị bổ sung nội dung: “Tuân thủ các quy định của pháp luật về giữ bí mật thông tin tài khoản cá nhân, bảo vệ dữ liệu cá nhân” vào Điều 5 quy định về nguyên tắc quản lý, vận hành, khai thác và cung cấp thông tin trên Cổng Pháp luật quốc gia của dự thảo Quyết định nhằm bảo đảm chặt chẽ, thống nhất, phù hợp với quy định hiện hành và tăng cường bảo vệ dữ liệu cá nhân của người sử dụng.</w:t>
            </w:r>
          </w:p>
        </w:tc>
        <w:tc>
          <w:tcPr>
            <w:tcW w:w="4536" w:type="dxa"/>
          </w:tcPr>
          <w:p w14:paraId="35537BD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6089A0D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245111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23</w:t>
            </w:r>
          </w:p>
        </w:tc>
        <w:tc>
          <w:tcPr>
            <w:tcW w:w="1975" w:type="dxa"/>
          </w:tcPr>
          <w:p w14:paraId="3EAD44AC"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5</w:t>
            </w:r>
          </w:p>
        </w:tc>
        <w:tc>
          <w:tcPr>
            <w:tcW w:w="2295" w:type="dxa"/>
            <w:gridSpan w:val="2"/>
          </w:tcPr>
          <w:p w14:paraId="18303F7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Quốc phòng</w:t>
            </w:r>
          </w:p>
        </w:tc>
        <w:tc>
          <w:tcPr>
            <w:tcW w:w="5423" w:type="dxa"/>
            <w:gridSpan w:val="3"/>
          </w:tcPr>
          <w:p w14:paraId="0E00A9C8"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kết cấu lại khoản 5 Điều 5 theo hướng: “Cá nhân, tổ chức có hành vi phá hoại cơ sở hạ tầng thông tin… Cổng pháp luật quốc gia phải chịu trách nhiệm theo quy định của pháp luật”; lý do: Tránh việc quy định điều cấm ở văn bản dưới luật</w:t>
            </w:r>
          </w:p>
        </w:tc>
        <w:tc>
          <w:tcPr>
            <w:tcW w:w="4536" w:type="dxa"/>
          </w:tcPr>
          <w:p w14:paraId="4A7E0B7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17E9BD0B"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AECAAE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24</w:t>
            </w:r>
          </w:p>
        </w:tc>
        <w:tc>
          <w:tcPr>
            <w:tcW w:w="1975" w:type="dxa"/>
          </w:tcPr>
          <w:p w14:paraId="046451DC"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5</w:t>
            </w:r>
          </w:p>
        </w:tc>
        <w:tc>
          <w:tcPr>
            <w:tcW w:w="2295" w:type="dxa"/>
            <w:gridSpan w:val="2"/>
          </w:tcPr>
          <w:p w14:paraId="17A5096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3166EC98"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Khoản 1 Điều 5 quy định: “Cung cấp thông tin pháp luật chính xác, đầy đủ, kịp thời lấy người dân, doanh nghiệp làm trung tâm;”, đề nghị bổ sung dấu phẩy thành “Cung cấp thông tin pháp </w:t>
            </w:r>
            <w:r w:rsidRPr="007B3DF6">
              <w:rPr>
                <w:rFonts w:ascii="Times New Roman" w:eastAsia="Times New Roman" w:hAnsi="Times New Roman" w:cs="Times New Roman"/>
                <w:sz w:val="28"/>
                <w:szCs w:val="28"/>
              </w:rPr>
              <w:lastRenderedPageBreak/>
              <w:t>luật chính xác, đầy đủ, kịp thời, lấy người dân, doanh nghiệp làm trung tâm;”.</w:t>
            </w:r>
          </w:p>
        </w:tc>
        <w:tc>
          <w:tcPr>
            <w:tcW w:w="4536" w:type="dxa"/>
          </w:tcPr>
          <w:p w14:paraId="548F48D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Tiếp thu</w:t>
            </w:r>
          </w:p>
        </w:tc>
      </w:tr>
      <w:tr w:rsidR="00C00895" w:rsidRPr="007B3DF6" w14:paraId="75C417F6"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D06022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25</w:t>
            </w:r>
          </w:p>
        </w:tc>
        <w:tc>
          <w:tcPr>
            <w:tcW w:w="1975" w:type="dxa"/>
          </w:tcPr>
          <w:p w14:paraId="6A8E2E25"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5 </w:t>
            </w:r>
          </w:p>
        </w:tc>
        <w:tc>
          <w:tcPr>
            <w:tcW w:w="2295" w:type="dxa"/>
            <w:gridSpan w:val="2"/>
          </w:tcPr>
          <w:p w14:paraId="6B8D2B76"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Sở Tư pháp tỉnh Quảng Trị </w:t>
            </w:r>
          </w:p>
        </w:tc>
        <w:tc>
          <w:tcPr>
            <w:tcW w:w="5423" w:type="dxa"/>
            <w:gridSpan w:val="3"/>
          </w:tcPr>
          <w:p w14:paraId="21C94EE5"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Cơ chế đính chính thông tin AI: Dự thảo quy định thông tin từ AI chỉ có giá trị tham khảo. Tuy nhiên, cần bổ sung quy trình “Gắn nhãn cảnh báo” trực tiếp dưới mỗi câu trả lời của Chatbot để người dùng không nhầm lẫn với văn bản pháp lý chính thức.</w:t>
            </w:r>
          </w:p>
        </w:tc>
        <w:tc>
          <w:tcPr>
            <w:tcW w:w="4536" w:type="dxa"/>
          </w:tcPr>
          <w:p w14:paraId="42E478F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52006F8B"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Ngay sau khi Quyết định của Thủ tướng Chính phủ ban hành Quy chế được thông qua, toàn bộ nội dung Quy chế (bao gồm các quy định về giá trị tham khảo của AI, quyền và nghĩa vụ của người sử dụng) sẽ được đăng tải công khai trên Cổng Pháp luật quốc gia, bảo đảm người dân dễ dàng phân biệt giữa thông tin hỗ trợ và văn bản chính thức, đồng thời giữ nguyên dự thảo để đảm bảo tính khái quát của văn bản</w:t>
            </w:r>
          </w:p>
        </w:tc>
      </w:tr>
      <w:tr w:rsidR="00C00895" w:rsidRPr="007B3DF6" w14:paraId="77D9799D"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ED82AD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26</w:t>
            </w:r>
          </w:p>
        </w:tc>
        <w:tc>
          <w:tcPr>
            <w:tcW w:w="1975" w:type="dxa"/>
          </w:tcPr>
          <w:p w14:paraId="45F10261"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5 </w:t>
            </w:r>
          </w:p>
        </w:tc>
        <w:tc>
          <w:tcPr>
            <w:tcW w:w="2295" w:type="dxa"/>
            <w:gridSpan w:val="2"/>
          </w:tcPr>
          <w:p w14:paraId="49F50F97" w14:textId="77777777" w:rsidR="000540F7" w:rsidRPr="007B3DF6" w:rsidRDefault="004B32E8">
            <w:pPr>
              <w:spacing w:before="120" w:after="0" w:line="240" w:lineRule="auto"/>
              <w:jc w:val="both"/>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Cục Kiểm soát thủ tục hành chính </w:t>
            </w:r>
          </w:p>
        </w:tc>
        <w:tc>
          <w:tcPr>
            <w:tcW w:w="5423" w:type="dxa"/>
            <w:gridSpan w:val="3"/>
          </w:tcPr>
          <w:p w14:paraId="5963F137"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2 Điều 5, đề nghị điều chỉnh “cơ quan chịu trách nhiệm cuối cùng về nội dung” thành “cơ quan chịu trách nhiệm nội dung” để đảm bảo sử dụng thống nhất thuật ngữ với quy định tại khoản 5 Điều 3 dự thảo Quyết định.</w:t>
            </w:r>
          </w:p>
          <w:p w14:paraId="6A29B141"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Các nội dung tại khoản 4 và khoản 5 Điều 5 là quy định về giá trị pháp lý của thông tin và hành vi bị cấm trong quản lý, vận hành, khai thác và cung cấp thông tin trên Cổng Pháp luật </w:t>
            </w:r>
            <w:r w:rsidRPr="007B3DF6">
              <w:rPr>
                <w:rFonts w:ascii="Times New Roman" w:eastAsia="Times New Roman" w:hAnsi="Times New Roman" w:cs="Times New Roman"/>
                <w:sz w:val="28"/>
                <w:szCs w:val="28"/>
              </w:rPr>
              <w:lastRenderedPageBreak/>
              <w:t>quốc gia, không phải là nguyên tắc đối với việc thực hiện các hoạt động này. Đề nghị cơ quan soạn thảo cân nhắc điều chỉnh phù hợp.</w:t>
            </w:r>
          </w:p>
          <w:p w14:paraId="5C82087E"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38CA99C"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4653855C"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D300366"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05FF25E4"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285D5A65"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2061A1DF"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5C8B9EEF"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735D1621"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p w14:paraId="5526F1FD"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cơ quan soạn thảo cân nhắc quy định cụ thể về điều kiện, tiêu chuẩn đối với các cơ sở dữ liệu văn bản quy phạm pháp luật của tổ chức, cá nhân được tích hợp, khai thác trên Cổng Pháp luật quốc gia.</w:t>
            </w:r>
          </w:p>
        </w:tc>
        <w:tc>
          <w:tcPr>
            <w:tcW w:w="4536" w:type="dxa"/>
          </w:tcPr>
          <w:p w14:paraId="521E567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p w14:paraId="70E71D97"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6D672350"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28C29ED6"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4D544B70"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35DEDD6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Đối với giá trị pháp lý (Khoản 4): Việc xác định thông tin trên Cổng có giá trị </w:t>
            </w:r>
            <w:r w:rsidRPr="007B3DF6">
              <w:rPr>
                <w:rFonts w:ascii="Times New Roman" w:eastAsia="Times New Roman" w:hAnsi="Times New Roman" w:cs="Times New Roman"/>
                <w:sz w:val="28"/>
                <w:szCs w:val="28"/>
              </w:rPr>
              <w:lastRenderedPageBreak/>
              <w:t>chính thức là một "nguyên tắc định hướng" cực kỳ quan trọng. Nó làm kim chỉ nam cho mọi hoạt động từ khâu cập nhật dữ liệu (phải chính xác) đến khâu sử dụng dữ liệu (được tin tưởng sử dụng). Đây là tiền đề để triển khai các quy định cụ thể về sau.</w:t>
            </w:r>
          </w:p>
          <w:p w14:paraId="41E0B0D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Đối với các hành vi bị cấm (Khoản 5): Việc quy định các hành vi bị cấm ngay tại Điều về nguyên tắc giúp xác định rõ "ranh giới đỏ" ngay từ đầu. Đây là nguyên tắc mang tính loại trừ, xác định rằng mọi hoạt động quản lý, vận hành, khai thác đều phải được thực hiện trong khuôn khổ không vi phạm các điều cấm này.</w:t>
            </w:r>
          </w:p>
          <w:p w14:paraId="63EC8AE2"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0498E01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Căn cứ Phụ lục II Các tiêu chí kỹ thuật khuyến nghị cần đáp ứng nền tảng số quốc gia, nền tảng số quốc gia, nền tảng số dùng chung ngành, lĩnh vực vùng Quyết định số 2618/QĐ-BKHCN của Bộ Khoa học và Công nghệ ngày 11 tháng 09 năm 2025 về việc ban hành danh mục và kế hoạch triển khai </w:t>
            </w:r>
            <w:r w:rsidRPr="007B3DF6">
              <w:rPr>
                <w:rFonts w:ascii="Times New Roman" w:eastAsia="Times New Roman" w:hAnsi="Times New Roman" w:cs="Times New Roman"/>
                <w:sz w:val="28"/>
                <w:szCs w:val="28"/>
              </w:rPr>
              <w:lastRenderedPageBreak/>
              <w:t>các nền tảng số quốc gia, nền tảng số dùng chung của ngành, lĩnh vực, vùng thì các nền tảng số dùng chung có khả năng cho phép phát triển tính năng mới, thay đổi tính năng mà không cần lập trình hoặc yêu cầu lập trình tối thiểu. Như vậy Cổng Pháp luật quốc gia được thiết kế theo hướng kiến trúc mở. Việc quy định cụ thể các tiêu chuẩn tại văn bản này có thể tạo rào cản, hạn chế sự tham gia của các tổ chức, cá nhân trong việc đóng góp dữ liệu. Thay vào đó, các yêu cầu kỹ thuật chi tiết sẽ được cụ thể hóa trong các văn bản hướng dẫn nghiệp vụ hoặc thỏa thuận phối hợp chia sẻ dữ liệu cụ thể giữa Bộ Tư pháp và đơn vị cung cấp.</w:t>
            </w:r>
          </w:p>
        </w:tc>
      </w:tr>
      <w:tr w:rsidR="00C00895" w:rsidRPr="007B3DF6" w14:paraId="5AA0E2B0"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D1B832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27</w:t>
            </w:r>
          </w:p>
        </w:tc>
        <w:tc>
          <w:tcPr>
            <w:tcW w:w="1975" w:type="dxa"/>
          </w:tcPr>
          <w:p w14:paraId="53827602" w14:textId="77777777" w:rsidR="000540F7" w:rsidRPr="007B3DF6" w:rsidRDefault="004B32E8">
            <w:pPr>
              <w:widowControl w:val="0"/>
              <w:spacing w:before="24" w:after="0"/>
              <w:ind w:left="384" w:right="-638"/>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5</w:t>
            </w:r>
          </w:p>
        </w:tc>
        <w:tc>
          <w:tcPr>
            <w:tcW w:w="2295" w:type="dxa"/>
            <w:gridSpan w:val="2"/>
          </w:tcPr>
          <w:p w14:paraId="4EF60FA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TW mặt trận tổ quốc Việt Nam</w:t>
            </w:r>
          </w:p>
        </w:tc>
        <w:tc>
          <w:tcPr>
            <w:tcW w:w="5423" w:type="dxa"/>
            <w:gridSpan w:val="3"/>
          </w:tcPr>
          <w:p w14:paraId="50C36D35"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khoản 4 đã quy định “miễn trừ” trách nhiệm pháp lý cho thông tin do AI cung cấp, thông tin do ứng dụng trí tuệ nhân tạo cung cấp và phiên bản tiếng nước ngoài của Cổng Pháp luật quốc gia chỉ có giá trị tham khảo. Đây là điểm rất quan trọng nhằm tạo hành lang pháp lý an toàn. Tuy nhiên, để đảm bảo tính chính xác và quyền lợi của người dân, doanh nghiệp, </w:t>
            </w:r>
            <w:r w:rsidRPr="007B3DF6">
              <w:rPr>
                <w:rFonts w:ascii="Times New Roman" w:eastAsia="Times New Roman" w:hAnsi="Times New Roman" w:cs="Times New Roman"/>
                <w:sz w:val="28"/>
                <w:szCs w:val="28"/>
              </w:rPr>
              <w:lastRenderedPageBreak/>
              <w:t>cần bổ sung quy định về việc định kỳ đánh giá độ chính xác của các mô hình AI pháp luật để giảm thiểu rủi ro cung cấp thông tin sai lệch cho người dân. Hoặc thiết lập cơ chế kiểm soát nội dung chặt chẽ trước khi cho phép tích hợp bất kỳ dịch vụ ứng dụng công nghệ nào vào Cổng chính thống.</w:t>
            </w:r>
          </w:p>
        </w:tc>
        <w:tc>
          <w:tcPr>
            <w:tcW w:w="4536" w:type="dxa"/>
          </w:tcPr>
          <w:p w14:paraId="7441678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w:t>
            </w:r>
          </w:p>
          <w:p w14:paraId="0C2DF87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Nội dung về việc định kỳ đánh giá tính chính xác của mô hình AI Pháp luật đã được quy định tại Điều 26 dự thảo Quy chế quy định về Quản lý, kiểm soát chất lượng và phát triển việc ứng dụng </w:t>
            </w:r>
            <w:r w:rsidRPr="007B3DF6">
              <w:rPr>
                <w:rFonts w:ascii="Times New Roman" w:eastAsia="Times New Roman" w:hAnsi="Times New Roman" w:cs="Times New Roman"/>
                <w:sz w:val="28"/>
                <w:szCs w:val="28"/>
              </w:rPr>
              <w:lastRenderedPageBreak/>
              <w:t>trí tuệ nhân tạo trên Cổng Pháp luật quốc gia</w:t>
            </w:r>
          </w:p>
        </w:tc>
      </w:tr>
      <w:tr w:rsidR="00C00895" w:rsidRPr="007B3DF6" w14:paraId="6E013256"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925596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28</w:t>
            </w:r>
          </w:p>
        </w:tc>
        <w:tc>
          <w:tcPr>
            <w:tcW w:w="1975" w:type="dxa"/>
          </w:tcPr>
          <w:p w14:paraId="58E36144"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6</w:t>
            </w:r>
          </w:p>
        </w:tc>
        <w:tc>
          <w:tcPr>
            <w:tcW w:w="2295" w:type="dxa"/>
            <w:gridSpan w:val="2"/>
          </w:tcPr>
          <w:p w14:paraId="261744E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tc>
        <w:tc>
          <w:tcPr>
            <w:tcW w:w="5423" w:type="dxa"/>
            <w:gridSpan w:val="3"/>
          </w:tcPr>
          <w:p w14:paraId="65BBD5B1"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điểm c khoản 1 Điều 6, đề nghị xem xét cụ thể nội dung “Cơ sở dữ liệu lớn về pháp luật” để bảo đảm thống nhất khi áp dụng.</w:t>
            </w:r>
          </w:p>
        </w:tc>
        <w:tc>
          <w:tcPr>
            <w:tcW w:w="4536" w:type="dxa"/>
          </w:tcPr>
          <w:p w14:paraId="7201DDD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4CA8423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Quy định cụ thể các hợp phần của Cổng Pháp luật quốc gia được Bộ Tư pháp quy định cụ thể, để đảm bảo Quy chế có tính ổn định cao và không phải sửa đổi khi các thành phần kỹ thuật thay đổi, Quy chế sẽ quy định theo hướng các hợp phần cấu thành đã được xác định trong các văn bản phê duyệt chuyên môn của Bộ Tư pháp, thay vì liệt kê chi tiết nội dung tại dự thảo Quy chế </w:t>
            </w:r>
          </w:p>
        </w:tc>
      </w:tr>
      <w:tr w:rsidR="00C00895" w:rsidRPr="007B3DF6" w14:paraId="0BB308BD"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EF4FED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29</w:t>
            </w:r>
          </w:p>
        </w:tc>
        <w:tc>
          <w:tcPr>
            <w:tcW w:w="1975" w:type="dxa"/>
          </w:tcPr>
          <w:p w14:paraId="57E1194E"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6</w:t>
            </w:r>
          </w:p>
        </w:tc>
        <w:tc>
          <w:tcPr>
            <w:tcW w:w="2295" w:type="dxa"/>
            <w:gridSpan w:val="2"/>
          </w:tcPr>
          <w:p w14:paraId="71949CB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Quốc phòng</w:t>
            </w:r>
          </w:p>
        </w:tc>
        <w:tc>
          <w:tcPr>
            <w:tcW w:w="5423" w:type="dxa"/>
            <w:gridSpan w:val="3"/>
          </w:tcPr>
          <w:p w14:paraId="6D4C7749"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Điểm h, khoản 1 Điều 6 đề nghị sửa như sau: “Hệ thống thông tin cơ sở dữ liệu Trợ giúp pháp lý”; lý do: để phù hợp với quy định tại </w:t>
            </w:r>
            <w:r w:rsidRPr="007B3DF6">
              <w:rPr>
                <w:rFonts w:ascii="Times New Roman" w:eastAsia="Times New Roman" w:hAnsi="Times New Roman" w:cs="Times New Roman"/>
                <w:sz w:val="28"/>
                <w:szCs w:val="28"/>
              </w:rPr>
              <w:lastRenderedPageBreak/>
              <w:t>điểm b khoản 16 Điều 1 dự thảo Luật sửa đổi, bổ sung một số điều của Luật Trợ giúp pháp lý.</w:t>
            </w:r>
          </w:p>
        </w:tc>
        <w:tc>
          <w:tcPr>
            <w:tcW w:w="4536" w:type="dxa"/>
          </w:tcPr>
          <w:p w14:paraId="298919E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Ý kiến giải trình: Hệ thống thông tin đã bao hàm ý nghĩa rộng hơn cơ sở dữ liệu nên không cần điều chỉnh lại điểm này</w:t>
            </w:r>
          </w:p>
        </w:tc>
      </w:tr>
      <w:tr w:rsidR="00C00895" w:rsidRPr="007B3DF6" w14:paraId="49FD2751"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E62E40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30</w:t>
            </w:r>
          </w:p>
        </w:tc>
        <w:tc>
          <w:tcPr>
            <w:tcW w:w="1975" w:type="dxa"/>
          </w:tcPr>
          <w:p w14:paraId="62D277D8"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6</w:t>
            </w:r>
          </w:p>
        </w:tc>
        <w:tc>
          <w:tcPr>
            <w:tcW w:w="2295" w:type="dxa"/>
            <w:gridSpan w:val="2"/>
          </w:tcPr>
          <w:p w14:paraId="3F4C863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Pháp luật dân sự - kinh tế</w:t>
            </w:r>
          </w:p>
        </w:tc>
        <w:tc>
          <w:tcPr>
            <w:tcW w:w="5423" w:type="dxa"/>
            <w:gridSpan w:val="3"/>
          </w:tcPr>
          <w:p w14:paraId="75C4CEC7"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Khoản 3 Điều 3 Luật An toàn thông tin mạng năm 2015 quy định hệ thống thông tin như sau: “Hệ thống thông tin là tập hợp phần cứng, phần mềm và cơ sở dữ liệu được thiết lập phục vụ mục đích tạo lập, cung cấp, truyền đưa, thu thập, xử lý, lưu trữ và trao đổi thông tin trên mạng”. Hiện nay, Cục Pháp luật dân sự - kinh tế đang phối hợp với Cục Công nghệ thông tin thực hiện tích hợp Trang thông tin Hỗ trợ pháp lý cho doanh nghiệp nhỏ và vừa sang Cổng Pháp luật quốc  gia. Đồng thời, xây dựng một phần mềm Hỗ trợ pháp lý cho doanh nghiệp nhằm nâng cao hiệu quả công tác hỗ trợ pháp lý cho doanh nghiệp nhỏ và vừa, hộ kinh doanh. Do đó, đề nghị điều chỉnh cụm từ “Thông tin hỗ trợ pháp lý doanh nghiệp” thành “Hệ thống thông tin hỗ trợ pháp lý doanh nghiệp” tại Điều 6 dự thảo Quy chế để bảo đảm cách gọi phù hợp với tính chất của một hợp phần có chức năng tạo lập, quản lý, cập nhật, </w:t>
            </w:r>
            <w:r w:rsidRPr="007B3DF6">
              <w:rPr>
                <w:rFonts w:ascii="Times New Roman" w:eastAsia="Times New Roman" w:hAnsi="Times New Roman" w:cs="Times New Roman"/>
                <w:sz w:val="28"/>
                <w:szCs w:val="28"/>
              </w:rPr>
              <w:lastRenderedPageBreak/>
              <w:t>lưu trữ và cung cấp thông tin trên Cổng Pháp luật quốc gia.</w:t>
            </w:r>
          </w:p>
        </w:tc>
        <w:tc>
          <w:tcPr>
            <w:tcW w:w="4536" w:type="dxa"/>
          </w:tcPr>
          <w:p w14:paraId="1A3DA55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49037214"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FDA1C0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31</w:t>
            </w:r>
          </w:p>
        </w:tc>
        <w:tc>
          <w:tcPr>
            <w:tcW w:w="1975" w:type="dxa"/>
          </w:tcPr>
          <w:p w14:paraId="3D72FF75"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6 </w:t>
            </w:r>
          </w:p>
        </w:tc>
        <w:tc>
          <w:tcPr>
            <w:tcW w:w="2295" w:type="dxa"/>
            <w:gridSpan w:val="2"/>
          </w:tcPr>
          <w:p w14:paraId="7FBEF215"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Cục Kiểm tra văn bản và Tổ chức thi hành pháp luật</w:t>
            </w:r>
          </w:p>
        </w:tc>
        <w:tc>
          <w:tcPr>
            <w:tcW w:w="5423" w:type="dxa"/>
            <w:gridSpan w:val="3"/>
          </w:tcPr>
          <w:p w14:paraId="5B5A13E0"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Chỉnh lý, lược bỏ cụm từ “duy nhất” tại khoản 1 Điều 6 về Các hợp phần của Cổng Pháp luật quốc gia vì các hợp phần của Cổng Pháp luật quốc gia được quy định tại khoản này có thể đang được khai thác, sử dụng trên Cổng hoặc Trang thông tin điện tử khác (Ví dụ: Hệ thống thông tin tiếp nhận, xử lý phản ánh, kiến nghị về văn bản quy phạm pháp luật hiện tại đang được khai thác, sử dụng trên Cổng Thông tin điện tử Chính phủ và các địa phương).</w:t>
            </w:r>
          </w:p>
        </w:tc>
        <w:tc>
          <w:tcPr>
            <w:tcW w:w="4536" w:type="dxa"/>
          </w:tcPr>
          <w:p w14:paraId="29B96925"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Tiếp thu</w:t>
            </w:r>
          </w:p>
        </w:tc>
      </w:tr>
      <w:tr w:rsidR="00C00895" w:rsidRPr="007B3DF6" w14:paraId="66226F18"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43C479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32</w:t>
            </w:r>
          </w:p>
        </w:tc>
        <w:tc>
          <w:tcPr>
            <w:tcW w:w="1975" w:type="dxa"/>
          </w:tcPr>
          <w:p w14:paraId="3793ACB9"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6</w:t>
            </w:r>
          </w:p>
        </w:tc>
        <w:tc>
          <w:tcPr>
            <w:tcW w:w="2295" w:type="dxa"/>
            <w:gridSpan w:val="2"/>
          </w:tcPr>
          <w:p w14:paraId="3755FD8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Thái Nguyên</w:t>
            </w:r>
          </w:p>
        </w:tc>
        <w:tc>
          <w:tcPr>
            <w:tcW w:w="5423" w:type="dxa"/>
            <w:gridSpan w:val="3"/>
          </w:tcPr>
          <w:p w14:paraId="78EB6F4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khoản 3 Điều 16 quy định: “3. Bộ Công an, các tổ chức, cá nhân có liên quan phối hợp với Bộ Công an thực hiện các biện pháp giám sát, bảo đảm an toàn, an ninh mạng cho Cổng Pháp luật quốc gia theo chức năng, nhiệm vụ được giao.” Để bảo đảm chặt chẽ về mặt kỹ thuật lập pháp và xác định rõ trách nhiệm chủ trì, đề nghị sửa đổi theo hướng: “3. Bộ Công an chủ trì, phối hợp với Bộ Tư pháp và các cơ quan, tổ chức có liên quan thực hiện các biện pháp giám sát, bảo đảm an toàn, an ninh mạng cho Cổng </w:t>
            </w:r>
            <w:r w:rsidRPr="007B3DF6">
              <w:rPr>
                <w:rFonts w:ascii="Times New Roman" w:eastAsia="Times New Roman" w:hAnsi="Times New Roman" w:cs="Times New Roman"/>
                <w:sz w:val="28"/>
                <w:szCs w:val="28"/>
              </w:rPr>
              <w:lastRenderedPageBreak/>
              <w:t>Pháp luật quốc gia theo chức năng, nhiệm vụ được giao.”</w:t>
            </w:r>
          </w:p>
          <w:p w14:paraId="7B196EE1"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Việc chỉnh sửa như trên sẽ làm rõ vai trò chủ trì của Bộ Công an, đồng thời bảo đảm tính minh bạch, tránh trùng lặp chủ thể và thuận lợi trong quá trình tổ chức thực hiện.</w:t>
            </w:r>
          </w:p>
        </w:tc>
        <w:tc>
          <w:tcPr>
            <w:tcW w:w="4536" w:type="dxa"/>
          </w:tcPr>
          <w:p w14:paraId="19BF977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4055E291"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20CD4C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33</w:t>
            </w:r>
          </w:p>
        </w:tc>
        <w:tc>
          <w:tcPr>
            <w:tcW w:w="1975" w:type="dxa"/>
          </w:tcPr>
          <w:p w14:paraId="514B565E"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6</w:t>
            </w:r>
          </w:p>
        </w:tc>
        <w:tc>
          <w:tcPr>
            <w:tcW w:w="2295" w:type="dxa"/>
            <w:gridSpan w:val="2"/>
          </w:tcPr>
          <w:p w14:paraId="523D34F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TP Quảng Ngãi</w:t>
            </w:r>
          </w:p>
        </w:tc>
        <w:tc>
          <w:tcPr>
            <w:tcW w:w="5423" w:type="dxa"/>
            <w:gridSpan w:val="3"/>
          </w:tcPr>
          <w:p w14:paraId="1125688F"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1 Điều 6 bổ sung nội dung “Hệ thống AI pháp luật” vì việc xác định hệ thống AI pháp luật là một hợp phần của Cổng Pháp luật quốc gia nhằm quy định trách nhiệm trong việc quản lý, vận hành hệ thống AI, phù hợp nội dung quy định tại Điều 26 của dự thảo Quyết định.</w:t>
            </w:r>
          </w:p>
        </w:tc>
        <w:tc>
          <w:tcPr>
            <w:tcW w:w="4536" w:type="dxa"/>
          </w:tcPr>
          <w:p w14:paraId="6328E959"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338CEC66"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Hệ thống AI Pháp luật thuộc các cơ sở dữ liệu, hệ thống thông tin và nền tảng số được liên kết với Cổng Pháp luật quốc gia theo chỉ đạo của Bộ trưởng Bộ Tư pháp quy định tại khoản 2 Điều 6 </w:t>
            </w:r>
          </w:p>
        </w:tc>
      </w:tr>
      <w:tr w:rsidR="00C00895" w:rsidRPr="007B3DF6" w14:paraId="08E27698"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9E1A28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34</w:t>
            </w:r>
          </w:p>
        </w:tc>
        <w:tc>
          <w:tcPr>
            <w:tcW w:w="1975" w:type="dxa"/>
          </w:tcPr>
          <w:p w14:paraId="2024E45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6 </w:t>
            </w:r>
          </w:p>
        </w:tc>
        <w:tc>
          <w:tcPr>
            <w:tcW w:w="2295" w:type="dxa"/>
            <w:gridSpan w:val="2"/>
          </w:tcPr>
          <w:p w14:paraId="4257D80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Cục Hành chính tư pháp </w:t>
            </w:r>
          </w:p>
          <w:p w14:paraId="3F06A3B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Đồng Nai </w:t>
            </w:r>
          </w:p>
        </w:tc>
        <w:tc>
          <w:tcPr>
            <w:tcW w:w="5423" w:type="dxa"/>
            <w:gridSpan w:val="3"/>
          </w:tcPr>
          <w:p w14:paraId="7CC4496C" w14:textId="77777777" w:rsidR="000540F7" w:rsidRPr="007B3DF6" w:rsidRDefault="004B32E8">
            <w:pPr>
              <w:spacing w:before="120" w:after="120" w:line="240" w:lineRule="auto"/>
              <w:jc w:val="both"/>
              <w:rPr>
                <w:rFonts w:ascii="Times New Roman" w:eastAsia="Times New Roman" w:hAnsi="Times New Roman" w:cs="Times New Roman"/>
                <w:i/>
                <w:iCs/>
                <w:sz w:val="28"/>
                <w:szCs w:val="28"/>
              </w:rPr>
            </w:pPr>
            <w:r w:rsidRPr="007B3DF6">
              <w:rPr>
                <w:rFonts w:ascii="Times New Roman" w:eastAsia="Times New Roman" w:hAnsi="Times New Roman" w:cs="Times New Roman"/>
                <w:sz w:val="28"/>
                <w:szCs w:val="28"/>
              </w:rPr>
              <w:t xml:space="preserve">- Cơ sở dữ liệu hộ tịch điện tử, Hệ thống quản lý, giải quyết hồ sơ quốc tịch, nuôi con nuôi có yếu tố nước ngoài và Quản lý các Văn phòng nuôi con nuôi nước ngoài được xây dựng nhằm phục vụ công tác quản lý nhà nước, theo đó, chỉ các cơ quan, tổ chức, cá nhân được pháp luật quy định mới có quyền truy cập, khai thác thông tin </w:t>
            </w:r>
            <w:r w:rsidRPr="007B3DF6">
              <w:rPr>
                <w:rFonts w:ascii="Times New Roman" w:eastAsia="Times New Roman" w:hAnsi="Times New Roman" w:cs="Times New Roman"/>
                <w:i/>
                <w:iCs/>
                <w:sz w:val="28"/>
                <w:szCs w:val="28"/>
              </w:rPr>
              <w:t xml:space="preserve">(Điều 3 Nghị định số 191/2025/NĐ-CP ngày 01/7/2025 của Chính phủ quy định </w:t>
            </w:r>
            <w:r w:rsidRPr="007B3DF6">
              <w:rPr>
                <w:rFonts w:ascii="Times New Roman" w:eastAsia="Times New Roman" w:hAnsi="Times New Roman" w:cs="Times New Roman"/>
                <w:i/>
                <w:iCs/>
                <w:sz w:val="28"/>
                <w:szCs w:val="28"/>
              </w:rPr>
              <w:lastRenderedPageBreak/>
              <w:t>chi tiết một số điều và biện pháp để tổ chức, hướng dẫn thi hành Luật Quốc tịch Việt Nam)</w:t>
            </w:r>
          </w:p>
          <w:p w14:paraId="1141A42E" w14:textId="77777777" w:rsidR="000540F7" w:rsidRPr="007B3DF6" w:rsidRDefault="004B32E8">
            <w:pPr>
              <w:spacing w:before="120" w:after="120" w:line="240" w:lineRule="auto"/>
              <w:jc w:val="both"/>
              <w:rPr>
                <w:rFonts w:ascii="Times New Roman" w:eastAsia="Times New Roman" w:hAnsi="Times New Roman" w:cs="Times New Roman"/>
                <w:i/>
                <w:iCs/>
                <w:sz w:val="28"/>
                <w:szCs w:val="28"/>
              </w:rPr>
            </w:pPr>
            <w:r w:rsidRPr="007B3DF6">
              <w:rPr>
                <w:rFonts w:ascii="Times New Roman" w:eastAsia="Times New Roman" w:hAnsi="Times New Roman" w:cs="Times New Roman"/>
                <w:sz w:val="28"/>
                <w:szCs w:val="28"/>
              </w:rPr>
              <w:t xml:space="preserve">- Các thông tin liên quan đến hộ tịch, quốc tịch, nuôi con nuôi là thông tin về nhân thân của mỗi cá nhân. Việc cập nhật, chia sẻ, khai thác, sử dụng thông tin phải tuân thủ các quy định của pháp luật về bảo vệ đời sống riêng tư, bí mật cá nhân, bí mật gia đình và pháp luật khác có liên quan </w:t>
            </w:r>
            <w:r w:rsidRPr="007B3DF6">
              <w:rPr>
                <w:rFonts w:ascii="Times New Roman" w:eastAsia="Times New Roman" w:hAnsi="Times New Roman" w:cs="Times New Roman"/>
                <w:i/>
                <w:iCs/>
                <w:sz w:val="28"/>
                <w:szCs w:val="28"/>
              </w:rPr>
              <w:t>(Điều 4 Nghị định số 191/2025/NĐ-CP ngày 01/7/2025 của Chính phủ quy định chi tiết một số điều và biện pháp để tổ chức, hướng dẫn thi hành Luật Quốc tịch Việt Nam; Điều 4 Nghị định số 87/2020/NĐ-CP ngày 28/7/2020 của Chính phủ quy định về Cơ sở dữ liệu hộ tịch điện tử, đăng ký hộ tịch trực tuyến)</w:t>
            </w:r>
          </w:p>
          <w:p w14:paraId="1E443A93"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Mục tiêu của Cổng Pháp luật quốc gia được nêu tại dự thảo Đề án là “kênh thông tin chính thống, điểm truy cập trung tâm cung cấp đầy đủ, kịp thời, có hệ thống các thông tin, dữ liệu trong công tác xây dựng, ban hành, tổ chức thi hành và theo dõi thi hành pháp luật; bảo đảm dữ liệu pháp luật đáp ứng đầy đủ tiêu chí “đúng, đủ, sạch, sống”...”, vì vậy việc tích hợp các hệ thống thông tin, cơ sở dữ liệu liên quan </w:t>
            </w:r>
            <w:r w:rsidRPr="007B3DF6">
              <w:rPr>
                <w:rFonts w:ascii="Times New Roman" w:eastAsia="Times New Roman" w:hAnsi="Times New Roman" w:cs="Times New Roman"/>
                <w:sz w:val="28"/>
                <w:szCs w:val="28"/>
              </w:rPr>
              <w:lastRenderedPageBreak/>
              <w:t>đến hộ tịch, quốc tịch, nuôi con nuôi là không phù hợp.</w:t>
            </w:r>
          </w:p>
          <w:p w14:paraId="3A87E648"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Với các lý do nêu trên, Cục Hành chính tư pháp đề nghị cơ quan chủ trì soạn thảo bỏ nội dung tích hợp, khai thác Cơ sở dữ liệu hộ tịch điện tử, Hệ thống quản lý, giải quyết hồ sơ quốc tịch, nuôi con nuôi có yếu tố nước ngoài và Quản lý các Văn phòng nuôi con nuôi nước ngoài trên Cổng Pháp luật quốc gia.</w:t>
            </w:r>
          </w:p>
        </w:tc>
        <w:tc>
          <w:tcPr>
            <w:tcW w:w="4536" w:type="dxa"/>
          </w:tcPr>
          <w:p w14:paraId="0A9A199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w:t>
            </w:r>
          </w:p>
          <w:p w14:paraId="54D3BF7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Cổng Pháp luật quốc gia được định hướng không chỉ là kênh thông tin dành cho người dân, doanh nghiệp mà còn là nền tảng số dùng chung cấp quốc gia trong lĩnh vực pháp luật như vậy Cổng Pháp luật quốc gia không chỉ phục vụ người dân, doanh nghiệp mà phục vụ cả công tác quản lý, điều hành </w:t>
            </w:r>
            <w:r w:rsidRPr="007B3DF6">
              <w:rPr>
                <w:rFonts w:ascii="Times New Roman" w:eastAsia="Times New Roman" w:hAnsi="Times New Roman" w:cs="Times New Roman"/>
                <w:sz w:val="28"/>
                <w:szCs w:val="28"/>
              </w:rPr>
              <w:lastRenderedPageBreak/>
              <w:t>và tác nghiệp của toàn thể cán bộ, công chức, viên chức và người lao động trong ngành Tư pháp. Việc tích hợp các hệ thống chuyên ngành (Hộ tịch, Quốc tịch, Nuôi con nuôi) vào Cổng là để hình thành một địa chỉ truy cập duy nhất tập trung, tránh tình trạng phân tán thông tin.</w:t>
            </w:r>
          </w:p>
          <w:p w14:paraId="5A6538B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Việc các cơ sở dữ liệu này dưới tư cách là hợp phần của Cổng Pháp luật quốc gia không làm thay đổi bản chất hay vi phạm nguyên tắc bảo mật thông tin theo Nghị định số 191/2025/NĐ-CP và Nghị định số 87/2020/NĐ-CP. Việc các cơ sở dữ liệu này là hợp phần của Cổng Pháp luật quốc gia không đồng nghĩa với việc công khai dữ liệu cho mọi đối tượng. Cổng sẽ chỉ là địa chỉ truy cập còn các thao tác nghiệp vụ vẫn được thực hiện tại các Hệ thống chuyên ngành. </w:t>
            </w:r>
          </w:p>
          <w:p w14:paraId="783E4B7A"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tc>
      </w:tr>
      <w:tr w:rsidR="00C00895" w:rsidRPr="007B3DF6" w14:paraId="570B0E2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2EC4EA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35</w:t>
            </w:r>
          </w:p>
        </w:tc>
        <w:tc>
          <w:tcPr>
            <w:tcW w:w="1975" w:type="dxa"/>
          </w:tcPr>
          <w:p w14:paraId="6E9247AA"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7</w:t>
            </w:r>
          </w:p>
        </w:tc>
        <w:tc>
          <w:tcPr>
            <w:tcW w:w="2295" w:type="dxa"/>
            <w:gridSpan w:val="2"/>
          </w:tcPr>
          <w:p w14:paraId="7CD42D4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Dân tộc và tôn giáo</w:t>
            </w:r>
          </w:p>
        </w:tc>
        <w:tc>
          <w:tcPr>
            <w:tcW w:w="5423" w:type="dxa"/>
            <w:gridSpan w:val="3"/>
          </w:tcPr>
          <w:p w14:paraId="72DA0BF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mục 1 Chương II dự thảo Quy chế, đề nghị quy định thành 2 loại tài khoản là tài khoản quản trị và tài khoản ứng dụng.</w:t>
            </w:r>
          </w:p>
        </w:tc>
        <w:tc>
          <w:tcPr>
            <w:tcW w:w="4536" w:type="dxa"/>
          </w:tcPr>
          <w:p w14:paraId="320A7A8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Tài khoản quản trị và tài khoản ứng dụng đã được quy định tại Điều 7 và Điều 8 dự thảo Quy chế </w:t>
            </w:r>
          </w:p>
        </w:tc>
      </w:tr>
      <w:tr w:rsidR="00C00895" w:rsidRPr="007B3DF6" w14:paraId="39B03C22"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E2B56E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36</w:t>
            </w:r>
          </w:p>
        </w:tc>
        <w:tc>
          <w:tcPr>
            <w:tcW w:w="1975" w:type="dxa"/>
          </w:tcPr>
          <w:p w14:paraId="3FB16FC6"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7 </w:t>
            </w:r>
          </w:p>
        </w:tc>
        <w:tc>
          <w:tcPr>
            <w:tcW w:w="2295" w:type="dxa"/>
            <w:gridSpan w:val="2"/>
          </w:tcPr>
          <w:p w14:paraId="1519DDF1"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kiểm soát thủ tục hành chính</w:t>
            </w:r>
          </w:p>
          <w:p w14:paraId="1C642651"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Ngân hàng Nhà nước Việt Nam </w:t>
            </w:r>
          </w:p>
        </w:tc>
        <w:tc>
          <w:tcPr>
            <w:tcW w:w="5423" w:type="dxa"/>
            <w:gridSpan w:val="3"/>
          </w:tcPr>
          <w:p w14:paraId="491EBB01"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Xác định cụ thể đối tượng được cấp tài khoản quản trị Cổng để phân loại với tổ chức, cá nhân sử dụng tính năng, dịch vụ trên Cổng.</w:t>
            </w:r>
          </w:p>
          <w:p w14:paraId="3AF8FD70"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Đề nghị rà soát, quy định cụ thể đối tượng, cách thức, quy trình phối hợp giữa các cơ quan, đơn vị trong tất cả các hoạt động liên quan đến quản lý, vận hành, cung cấp, khai thác thông tin trên Cổng Pháp luật quốc gia đảm bảo rõ ràng, thuận tiện, kịp thời. Ví dụ như: Dự thảo Quyết định chưa quy định cụ thể về cách thức yêu cầu, cấp tài khoản quản trị; đối tượng, cơ </w:t>
            </w:r>
            <w:r w:rsidRPr="007B3DF6">
              <w:rPr>
                <w:rFonts w:ascii="Times New Roman" w:eastAsia="Times New Roman" w:hAnsi="Times New Roman" w:cs="Times New Roman"/>
                <w:sz w:val="28"/>
                <w:szCs w:val="28"/>
              </w:rPr>
              <w:lastRenderedPageBreak/>
              <w:t>chế cung cấp thông tin trên Cổng Pháp luật quốc gia (thông tin đăng tải trực tiếp hoặc liên kết hệ thống);...</w:t>
            </w:r>
          </w:p>
        </w:tc>
        <w:tc>
          <w:tcPr>
            <w:tcW w:w="4536" w:type="dxa"/>
          </w:tcPr>
          <w:p w14:paraId="7D1F96F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w:t>
            </w:r>
          </w:p>
          <w:p w14:paraId="3FF057E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Cổng Pháp luật quốc gia là nền tảng số quốc gia có rất nhiều hợp phần khác nhau. Mỗi hợp phần này lại có đặc thù kỹ thuật, quy trình nghiệp vụ và đối tượng quản trị vận hành hoàn toàn khác nhau.</w:t>
            </w:r>
          </w:p>
          <w:p w14:paraId="026A0E3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Do các hợp phần có cơ chế quản trị riêng biệt, việc liệt kê chi tiết danh mục các đối tượng được cấp tài khoản quản trị cho từng hợp phần và quy trình </w:t>
            </w:r>
            <w:r w:rsidRPr="007B3DF6">
              <w:rPr>
                <w:rFonts w:ascii="Times New Roman" w:eastAsia="Times New Roman" w:hAnsi="Times New Roman" w:cs="Times New Roman"/>
                <w:sz w:val="28"/>
                <w:szCs w:val="28"/>
              </w:rPr>
              <w:lastRenderedPageBreak/>
              <w:t>nghiệp vụ từng hợp phần ngay tại Quy chế này là không cần thiết và dễ gây bó hẹp trong quá trình triển khai thực tế. Các nội dung chi tiết về phân quyền, tiêu chuẩn kỹ thuật, quy trình nghiệp vụ cụ thể và danh sách đối tượng quản trị chi tiết của từng hợp phần sẽ được quy định tại các hướng dẫn kỹ thuật hoặc quy trình vận hành nội bộ của cơ quan chủ quản.</w:t>
            </w:r>
          </w:p>
        </w:tc>
      </w:tr>
      <w:tr w:rsidR="00C00895" w:rsidRPr="007B3DF6" w14:paraId="60B9C589"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8FFAA4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37</w:t>
            </w:r>
          </w:p>
        </w:tc>
        <w:tc>
          <w:tcPr>
            <w:tcW w:w="1975" w:type="dxa"/>
          </w:tcPr>
          <w:p w14:paraId="4333A8E0"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7</w:t>
            </w:r>
          </w:p>
        </w:tc>
        <w:tc>
          <w:tcPr>
            <w:tcW w:w="2295" w:type="dxa"/>
            <w:gridSpan w:val="2"/>
          </w:tcPr>
          <w:p w14:paraId="2FE27FB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dân tộc và tuyên giáo</w:t>
            </w:r>
          </w:p>
        </w:tc>
        <w:tc>
          <w:tcPr>
            <w:tcW w:w="5423" w:type="dxa"/>
            <w:gridSpan w:val="3"/>
          </w:tcPr>
          <w:p w14:paraId="1F4AE10F"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Điều 7 dự thảo Quy chế, đề nghị không quy định việc xác thực bằng VNeID để đăng nhập tài khoản quản trị trên Cổng Pháp luật quốc gia vì các tổ chức, cá nhân đã được cung cấp tài khoản để đăng nhập theo quy định.</w:t>
            </w:r>
          </w:p>
        </w:tc>
        <w:tc>
          <w:tcPr>
            <w:tcW w:w="4536" w:type="dxa"/>
          </w:tcPr>
          <w:p w14:paraId="16A8B1C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Tiếp thu</w:t>
            </w:r>
          </w:p>
        </w:tc>
      </w:tr>
      <w:tr w:rsidR="00C00895" w:rsidRPr="007B3DF6" w14:paraId="7A8D1B32"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1DBFE3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38</w:t>
            </w:r>
          </w:p>
        </w:tc>
        <w:tc>
          <w:tcPr>
            <w:tcW w:w="1975" w:type="dxa"/>
          </w:tcPr>
          <w:p w14:paraId="7FB4A84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8</w:t>
            </w:r>
          </w:p>
        </w:tc>
        <w:tc>
          <w:tcPr>
            <w:tcW w:w="2295" w:type="dxa"/>
            <w:gridSpan w:val="2"/>
          </w:tcPr>
          <w:p w14:paraId="50A9526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p w14:paraId="0ACB681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38648A41"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2 và khoản 3 Điều 8, đề nghị xem xét quy định thành một nội dung tránh trùng lặp nội dung “không yêu cầu tổ chức, cá nhân đăng nhập, xác thực lại khi đã sử dụng các tính năng yêu cầu đăng nhập trên Cổng pháp luật quốc gia”.</w:t>
            </w:r>
          </w:p>
        </w:tc>
        <w:tc>
          <w:tcPr>
            <w:tcW w:w="4536" w:type="dxa"/>
          </w:tcPr>
          <w:p w14:paraId="0418A1E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 Đối tượng điều chỉnh và nghĩa vụ pháp lý được xác lập tại mỗi khoản là hoàn toàn khác biệt, cụ thể:</w:t>
            </w:r>
          </w:p>
          <w:p w14:paraId="4008D16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Khoản 2: Đối tượng điều chỉnh là các chủ thể quản lý hệ thống thông tin hoặc hệ thống cung cấp dịch vụ có nhu cầu kết nối, tích hợp với Cổng Pháp luật quốc gia. Quy định này xác lập </w:t>
            </w:r>
            <w:r w:rsidRPr="007B3DF6">
              <w:rPr>
                <w:rFonts w:ascii="Times New Roman" w:eastAsia="Times New Roman" w:hAnsi="Times New Roman" w:cs="Times New Roman"/>
                <w:sz w:val="28"/>
                <w:szCs w:val="28"/>
              </w:rPr>
              <w:lastRenderedPageBreak/>
              <w:t>nghĩa vụ kỹ thuật và trách nhiệm phối hợp giữa các hệ thống máy móc/nền tảng số với nhau nhằm thiết lập cơ chế "đăng nhập một lần" (Single Sign-On).</w:t>
            </w:r>
          </w:p>
          <w:p w14:paraId="2D56EB4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3: Đối tượng điều chỉnh trực tiếp là tổ chức, cá nhân (người dùng cuối). Quy định này xác lập quyền lợi của người dân và doanh nghiệp sau khi đã xác thực thành công qua VNeID; đảm bảo họ có quyền truy cập xuyên suốt vào các ứng dụng liên quan trong hệ sinh thái mà không bị rào cản về thủ tục xác thực lại.</w:t>
            </w:r>
          </w:p>
        </w:tc>
      </w:tr>
      <w:tr w:rsidR="00C00895" w:rsidRPr="007B3DF6" w14:paraId="4A54AC5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259388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39</w:t>
            </w:r>
          </w:p>
        </w:tc>
        <w:tc>
          <w:tcPr>
            <w:tcW w:w="1975" w:type="dxa"/>
          </w:tcPr>
          <w:p w14:paraId="03DAC4DA"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8</w:t>
            </w:r>
          </w:p>
        </w:tc>
        <w:tc>
          <w:tcPr>
            <w:tcW w:w="2295" w:type="dxa"/>
            <w:gridSpan w:val="2"/>
          </w:tcPr>
          <w:p w14:paraId="7ABE93F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Công an</w:t>
            </w:r>
          </w:p>
        </w:tc>
        <w:tc>
          <w:tcPr>
            <w:tcW w:w="5423" w:type="dxa"/>
            <w:gridSpan w:val="3"/>
          </w:tcPr>
          <w:p w14:paraId="7C3E7FF4"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Khoản 3 Điều 8, quy định “Tổ chức, cá nhân đã đăng nhập và xác thực thành công trên Cổng Pháp luật quốc gia được cung cấp, khai thác thông tin và sử dụng các ứng dụng khác có liên quan mà không yêu cầu tổ chức, cá nhân đăng nhập, xác thực lại qua VNeID". Tuy nhiên để bảo đảm an toàn, bảo mật thông tin cần quy định rõ trong trường hợp còn phiên đăng nhập (khoảng từ 5 đến 30 phút tùy vào cấu hình kỹ thuật) thì không cần đăng nhập lại.</w:t>
            </w:r>
          </w:p>
        </w:tc>
        <w:tc>
          <w:tcPr>
            <w:tcW w:w="4536" w:type="dxa"/>
          </w:tcPr>
          <w:p w14:paraId="04BFBA2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5F89B9B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D64D82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40</w:t>
            </w:r>
          </w:p>
        </w:tc>
        <w:tc>
          <w:tcPr>
            <w:tcW w:w="1975" w:type="dxa"/>
          </w:tcPr>
          <w:p w14:paraId="10C539BF"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8</w:t>
            </w:r>
          </w:p>
        </w:tc>
        <w:tc>
          <w:tcPr>
            <w:tcW w:w="2295" w:type="dxa"/>
            <w:gridSpan w:val="2"/>
          </w:tcPr>
          <w:p w14:paraId="7945053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Quảng Trị </w:t>
            </w:r>
          </w:p>
          <w:p w14:paraId="67E6DF7B"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1F18684C"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0665F3B2"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10429D1A"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p w14:paraId="6691B31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Cà Mau</w:t>
            </w:r>
          </w:p>
        </w:tc>
        <w:tc>
          <w:tcPr>
            <w:tcW w:w="5423" w:type="dxa"/>
            <w:gridSpan w:val="3"/>
          </w:tcPr>
          <w:p w14:paraId="7E8FEEC9"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Phương thức đăng nhập dự phòng: Dự thảo quy định việc đăng nhập hoàn toàn qua VNeID. Vì vậy, nên xem xét bổ sung phương thức xác thực cho người nước ngoài hoặc doanh nghiệp nước ngoài (chưa có tài khoản VNeID) để họ có thể tiếp cận các dịch vụ pháp lý liên quan đến đầu tư, quốc tịch, nuôi con nuôi.</w:t>
            </w:r>
          </w:p>
          <w:p w14:paraId="72C8A421"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Tại khoản 1 Điều 8 dự thảo Quy chế quy định “Việc đăng nhập tài khoản để khai thác thông tin trên Cổng Pháp luật quốc gia được thực hiện thông qua VneID”, cân nhắc bổ sung quy định hoặc hướng dẫn cụ thể cho người nước ngoài hoặc tổ chức quốc tế chưa có tài khoản VNeID nhưng có nhu cầu khai thác pháp luật Việt Nam.</w:t>
            </w:r>
          </w:p>
        </w:tc>
        <w:tc>
          <w:tcPr>
            <w:tcW w:w="4536" w:type="dxa"/>
          </w:tcPr>
          <w:p w14:paraId="164D83C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nêu trên được tiếp thu một phần theo hướng rà soát, bổ sung mới một nguyên tắc về việc khai thác, sử dụng miễn phí thông tin trên Cổng, trừ trường hợp khai thác các tính năng chuyên sâu thì phải đăng nhập tài khoản thông qua VneID. Đồng thời chỉnh lý Điều 5 của dự thảo Quy chế cho rõ hơn theo hướng yêu cầu đăng nhập tài khoản qua VNeID khi khai thác các tính năng chuyên sâu trên Cổng. </w:t>
            </w:r>
          </w:p>
          <w:p w14:paraId="36C5DBB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Đồng thời giải trình: Dự thảo Quy chế xác định đối tượng áp dụng “các cơ quan, tổ chức, cá nhân tham gia vào hoạt động quản lý, vận hành, khai thác thông tin...”. Quy định này đã bao gồm tổ chức, cá nhân nước ngoài làm việc tại Việt Nam (không sử dụng VNeID). Bên cạnh đó, quy định tại Điều 8 quy định về đăng nhập tài khoản thông qua VNeID chỉ được áp dụng đối với trường hợp có nhu cầu khai thác các tính năng chuyên sâu của Cổng. Cổng có 02 nhóm dịch vụ, thông tin: (i) Nhóm dịch vụ phổ thông (Khai thác </w:t>
            </w:r>
            <w:r w:rsidRPr="007B3DF6">
              <w:rPr>
                <w:rFonts w:ascii="Times New Roman" w:eastAsia="Times New Roman" w:hAnsi="Times New Roman" w:cs="Times New Roman"/>
                <w:sz w:val="28"/>
                <w:szCs w:val="28"/>
              </w:rPr>
              <w:lastRenderedPageBreak/>
              <w:t xml:space="preserve">đại trà): Bao gồm tra cứu văn bản quy phạm pháp luật, tin tức pháp luật và các thông tin pháp lý công khai khác. Đối với các dịch vụ này, người dùng (bao gồm cả cá nhân, nhà đầu tư nước ngoài) có thể truy cập và sử dụng trực tiếp mà không cần đăng nhập tài khoản. (ii) Nhóm dịch vụ khai thác chuyên sâu (khai thác thông tin tư vấn pháp luật về vụ việc...): Chỉ các dịch vụ yêu cầu tính định danh cao mới cần đăng nhập. Bên cạnh đó, Cổng Pháp luật quốc gia có phiên bản tiếng Anh hỗ trợ cung cấp thông tin pháp lý cho người nước ngoài và nhà đầu tư tại Việt Nam. Các đối tượng này hoàn toàn có thể khai thác dữ liệu pháp luật trên Cổng mà không gặp rào cản về VNeID do hệ thống không yêu cầu đăng nhập đối với các tính năng tra cứu công khai. </w:t>
            </w:r>
          </w:p>
        </w:tc>
      </w:tr>
      <w:tr w:rsidR="00C00895" w:rsidRPr="007B3DF6" w14:paraId="338174B6"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1A685F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41</w:t>
            </w:r>
          </w:p>
        </w:tc>
        <w:tc>
          <w:tcPr>
            <w:tcW w:w="1975" w:type="dxa"/>
          </w:tcPr>
          <w:p w14:paraId="2C6DF819"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8</w:t>
            </w:r>
          </w:p>
        </w:tc>
        <w:tc>
          <w:tcPr>
            <w:tcW w:w="2295" w:type="dxa"/>
            <w:gridSpan w:val="2"/>
          </w:tcPr>
          <w:p w14:paraId="11D3A6B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Công an </w:t>
            </w:r>
          </w:p>
        </w:tc>
        <w:tc>
          <w:tcPr>
            <w:tcW w:w="5423" w:type="dxa"/>
            <w:gridSpan w:val="3"/>
          </w:tcPr>
          <w:p w14:paraId="7FB030FE"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Khoản 2 Điều 8, đề nghị chỉnh lý thành “Các hệ thống thông tin hoặc hệ thống cung cấp các dịch vụ có liên quan đến Cổng pháp luật quốc gia thực hiện kết nối, tích hợp đăng nhập một lần với Cổng Pháp luật quốc gia và bảo đảm </w:t>
            </w:r>
            <w:r w:rsidRPr="007B3DF6">
              <w:rPr>
                <w:rFonts w:ascii="Times New Roman" w:eastAsia="Times New Roman" w:hAnsi="Times New Roman" w:cs="Times New Roman"/>
                <w:sz w:val="28"/>
                <w:szCs w:val="28"/>
              </w:rPr>
              <w:lastRenderedPageBreak/>
              <w:t>không yêu cầu tổ chức, cá nhân đăng nhập, xác thực lại khi sử dụng các tính năng yêu cầu đăng nhập trên Cổng Pháp luật quốc gia. Cổng Pháp luật quốc gia chịu trách nhiệm về tính chính xác của thông tin khi các hệ thống tích hợp đăng nhập một lần với Cổng Pháp luật quốc gia".</w:t>
            </w:r>
          </w:p>
        </w:tc>
        <w:tc>
          <w:tcPr>
            <w:tcW w:w="4536" w:type="dxa"/>
          </w:tcPr>
          <w:p w14:paraId="2554710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Cổng Pháp luật quốc gia đóng vai trò là địa chỉ truy cập duy nhất cho các hệ thống thông tin thành phần thành phần trong ngành Tư pháp và lĩnh vực pháp luật. Việc thực hiện </w:t>
            </w:r>
            <w:r w:rsidRPr="007B3DF6">
              <w:rPr>
                <w:rFonts w:ascii="Times New Roman" w:eastAsia="Times New Roman" w:hAnsi="Times New Roman" w:cs="Times New Roman"/>
                <w:sz w:val="28"/>
                <w:szCs w:val="28"/>
              </w:rPr>
              <w:lastRenderedPageBreak/>
              <w:t>đăng nhập một lần (SSO) là giải pháp kỹ thuật để tạo thuận lợi cho người dùng khi di chuyển giữa các hệ thống mà không phải xác thực nhiều lần, không làm thay đổi bản chất và quyền quản lý dữ liệu của các hệ thống gốc.</w:t>
            </w:r>
          </w:p>
        </w:tc>
      </w:tr>
      <w:tr w:rsidR="00C00895" w:rsidRPr="007B3DF6" w14:paraId="7CA3FD3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867291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42</w:t>
            </w:r>
          </w:p>
        </w:tc>
        <w:tc>
          <w:tcPr>
            <w:tcW w:w="1975" w:type="dxa"/>
          </w:tcPr>
          <w:p w14:paraId="789EEE1A"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9</w:t>
            </w:r>
          </w:p>
        </w:tc>
        <w:tc>
          <w:tcPr>
            <w:tcW w:w="2295" w:type="dxa"/>
            <w:gridSpan w:val="2"/>
          </w:tcPr>
          <w:p w14:paraId="04214A7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p w14:paraId="0C337EB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Gia Lai</w:t>
            </w:r>
          </w:p>
          <w:p w14:paraId="2E9216F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Ủy ban nhân dân Thành phố Huế </w:t>
            </w:r>
          </w:p>
          <w:p w14:paraId="3588CB3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Quảng Ngãi </w:t>
            </w:r>
          </w:p>
          <w:p w14:paraId="5BE7E42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Ngân hàng Nhà nước Việt Nam </w:t>
            </w:r>
          </w:p>
        </w:tc>
        <w:tc>
          <w:tcPr>
            <w:tcW w:w="5423" w:type="dxa"/>
            <w:gridSpan w:val="3"/>
          </w:tcPr>
          <w:p w14:paraId="6A278AD8"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Tại khoản 1 Điều 9, đề nghị thay cụm từ “giới hạn” bằng “phân quyền” để bảo đảm chính xác và thống nhất với nội dung tại khoản 2 Điều 3.</w:t>
            </w:r>
          </w:p>
          <w:p w14:paraId="0A067DE7"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Tại khoản 2 Điều 9, đề nghị xem xét quy định viện dẫn “khoản 3 Điều 5” không quy định về trách nhiệm bảo mật tài khoản.</w:t>
            </w:r>
          </w:p>
        </w:tc>
        <w:tc>
          <w:tcPr>
            <w:tcW w:w="4536" w:type="dxa"/>
          </w:tcPr>
          <w:p w14:paraId="3618BCF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p w14:paraId="6E1541F7"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40908775"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03A96E8C"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16029893"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tc>
      </w:tr>
      <w:tr w:rsidR="00C00895" w:rsidRPr="007B3DF6" w14:paraId="6848BE25" w14:textId="77777777" w:rsidTr="00166AE5">
        <w:trPr>
          <w:gridAfter w:val="1"/>
          <w:wAfter w:w="13" w:type="dxa"/>
          <w:trHeight w:val="816"/>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A36219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43</w:t>
            </w:r>
          </w:p>
        </w:tc>
        <w:tc>
          <w:tcPr>
            <w:tcW w:w="1975" w:type="dxa"/>
          </w:tcPr>
          <w:p w14:paraId="49B2717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10</w:t>
            </w:r>
          </w:p>
        </w:tc>
        <w:tc>
          <w:tcPr>
            <w:tcW w:w="2295" w:type="dxa"/>
            <w:gridSpan w:val="2"/>
          </w:tcPr>
          <w:p w14:paraId="5DB6FDF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Lào Cai</w:t>
            </w:r>
          </w:p>
        </w:tc>
        <w:tc>
          <w:tcPr>
            <w:tcW w:w="5423" w:type="dxa"/>
            <w:gridSpan w:val="3"/>
          </w:tcPr>
          <w:p w14:paraId="503A384F"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bổ sung Cơ chế kiểm soát truy cập và lưu vết truy cập truy cập dữ liệu định danh. Quy định rõ trách nhiệm khi xảy ra rò rỉ dữ liệu.</w:t>
            </w:r>
          </w:p>
        </w:tc>
        <w:tc>
          <w:tcPr>
            <w:tcW w:w="4536" w:type="dxa"/>
          </w:tcPr>
          <w:p w14:paraId="648F1C6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6141258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Theo quy định tại Điều 8 của Dự thảo Quy chế này, việc đăng nhập và xác thực tài khoản trên Cổng Pháp luật quốc gia được thực hiện thống nhất </w:t>
            </w:r>
            <w:r w:rsidRPr="007B3DF6">
              <w:rPr>
                <w:rFonts w:ascii="Times New Roman" w:eastAsia="Times New Roman" w:hAnsi="Times New Roman" w:cs="Times New Roman"/>
                <w:sz w:val="28"/>
                <w:szCs w:val="28"/>
              </w:rPr>
              <w:lastRenderedPageBreak/>
              <w:t>thông qua ứng dụng định danh điện tử VNeID.</w:t>
            </w:r>
          </w:p>
          <w:p w14:paraId="1B49C04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Hệ thống VNeID và các dữ liệu định danh điện tử kèm theo thuộc thẩm quyền quản lý trực tiếp của Bộ Công an. Do đó, các quy trình kỹ thuật chuyên sâu như: cơ chế kiểm soát truy cập, lưu vết dữ liệu định danh, cũng như các quy định về trách nhiệm pháp lý khi xảy ra sự cố bảo mật/rò rỉ dữ liệu định danh đã được quy định chặt chẽ tại Nghị định số 69/2024/NĐ-CP về định danh và xác thực điện tử và các quy chế vận hành riêng biệt của hệ thống VNeID.</w:t>
            </w:r>
          </w:p>
          <w:p w14:paraId="77613C0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Cổng Pháp luật quốc gia đóng vai trò là đơn vị "khai thác và sử dụng" kết quả xác thực từ VNeID. Việc quy định lại các nội dung này trong Quy chế quản lý Cổng Pháp luật quốc gia có thể dẫn đến sự chồng chéo về quy định pháp luật hoặc không tương thích với các tiêu chuẩn kỹ thuật chuyên ngành mà Bộ Công an đang áp dụng.</w:t>
            </w:r>
          </w:p>
        </w:tc>
      </w:tr>
      <w:tr w:rsidR="00C00895" w:rsidRPr="007B3DF6" w14:paraId="2C7FEC11" w14:textId="77777777" w:rsidTr="00166AE5">
        <w:trPr>
          <w:gridAfter w:val="1"/>
          <w:wAfter w:w="13" w:type="dxa"/>
          <w:trHeight w:val="3210"/>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9B376F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44</w:t>
            </w:r>
          </w:p>
        </w:tc>
        <w:tc>
          <w:tcPr>
            <w:tcW w:w="1975" w:type="dxa"/>
          </w:tcPr>
          <w:p w14:paraId="04E7E6A8"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10 </w:t>
            </w:r>
          </w:p>
        </w:tc>
        <w:tc>
          <w:tcPr>
            <w:tcW w:w="2295" w:type="dxa"/>
            <w:gridSpan w:val="2"/>
          </w:tcPr>
          <w:p w14:paraId="4F88775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Công an </w:t>
            </w:r>
          </w:p>
        </w:tc>
        <w:tc>
          <w:tcPr>
            <w:tcW w:w="5423" w:type="dxa"/>
            <w:gridSpan w:val="3"/>
          </w:tcPr>
          <w:p w14:paraId="415773A3"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Khoản 1 Điều 10, đề nghị chỉnh lý thành “Bộ Công an thực hiện tích hợp Cơ sở dữ liệu quốc gia về dân cư, hệ thống định danh với Cổng Pháp luật quốc gia; chịu trách nhiệm về tính xác thực của thông tin định danh; bảo đảm việc vận hành thông suốt, hiệu quả; kịp thời phối hợp với các cơ quan liên quan khắc phục sự cố (nếu có)”.</w:t>
            </w:r>
          </w:p>
        </w:tc>
        <w:tc>
          <w:tcPr>
            <w:tcW w:w="4536" w:type="dxa"/>
          </w:tcPr>
          <w:p w14:paraId="52FC1A0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19590AE2"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2901A5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45</w:t>
            </w:r>
          </w:p>
        </w:tc>
        <w:tc>
          <w:tcPr>
            <w:tcW w:w="1975" w:type="dxa"/>
          </w:tcPr>
          <w:p w14:paraId="2D509251"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11</w:t>
            </w:r>
          </w:p>
        </w:tc>
        <w:tc>
          <w:tcPr>
            <w:tcW w:w="2295" w:type="dxa"/>
            <w:gridSpan w:val="2"/>
          </w:tcPr>
          <w:p w14:paraId="070A052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p w14:paraId="267510F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Hải Phòng </w:t>
            </w:r>
          </w:p>
        </w:tc>
        <w:tc>
          <w:tcPr>
            <w:tcW w:w="5423" w:type="dxa"/>
            <w:gridSpan w:val="3"/>
          </w:tcPr>
          <w:p w14:paraId="7419E053"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2, 3 và 4 Điều 11, đề nghị xem xét các quy định thời hạn xử lý thông tin “48 giờ làm việc” tương ứng với 06 ngày làm việc, tương tự “72 giờ làm việc” tương ứng với 09 ngày làm việc và “24 giờ làm việc” tương ứng với 03 ngày làm việc. Đối với việc ứng dụng công nghệ số việc quy định thời hạn xử lý thông tin điện tử, sự cố tài khoản như vậy mất quá nhiều thời gian làm ảnh hưởng đến quá trình khai thác thông tin của tài khoản tổ chức, cá nhân.</w:t>
            </w:r>
          </w:p>
        </w:tc>
        <w:tc>
          <w:tcPr>
            <w:tcW w:w="4536" w:type="dxa"/>
          </w:tcPr>
          <w:p w14:paraId="1FBFBA4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6ADA8DD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8034D9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46</w:t>
            </w:r>
          </w:p>
        </w:tc>
        <w:tc>
          <w:tcPr>
            <w:tcW w:w="1975" w:type="dxa"/>
          </w:tcPr>
          <w:p w14:paraId="01C3F991"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11 </w:t>
            </w:r>
          </w:p>
        </w:tc>
        <w:tc>
          <w:tcPr>
            <w:tcW w:w="2295" w:type="dxa"/>
            <w:gridSpan w:val="2"/>
          </w:tcPr>
          <w:p w14:paraId="5649D82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Ngân hàng Nhà nước Việt Nam </w:t>
            </w:r>
          </w:p>
        </w:tc>
        <w:tc>
          <w:tcPr>
            <w:tcW w:w="5423" w:type="dxa"/>
            <w:gridSpan w:val="3"/>
          </w:tcPr>
          <w:p w14:paraId="69F593DA"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Điều 11: Đề nghị quy định rõ phương thức gửi thông báo cho đơn vị quản lý, vận hành Cổng </w:t>
            </w:r>
            <w:r w:rsidRPr="007B3DF6">
              <w:rPr>
                <w:rFonts w:ascii="Times New Roman" w:eastAsia="Times New Roman" w:hAnsi="Times New Roman" w:cs="Times New Roman"/>
                <w:sz w:val="28"/>
                <w:szCs w:val="28"/>
              </w:rPr>
              <w:lastRenderedPageBreak/>
              <w:t>Pháp luật quốc gia trong trường hợp thông tin định danh của tài khoản không chính xác hoặc khi có khiếu nại liên quan đến tài khoản và cách thức nhận kết quả xử lý.</w:t>
            </w:r>
          </w:p>
        </w:tc>
        <w:tc>
          <w:tcPr>
            <w:tcW w:w="4536" w:type="dxa"/>
          </w:tcPr>
          <w:p w14:paraId="0D35FA9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Các phương thức liên lạc (như hotline, email hỗ trợ, chatbot </w:t>
            </w:r>
            <w:r w:rsidRPr="007B3DF6">
              <w:rPr>
                <w:rFonts w:ascii="Times New Roman" w:eastAsia="Times New Roman" w:hAnsi="Times New Roman" w:cs="Times New Roman"/>
                <w:sz w:val="28"/>
                <w:szCs w:val="28"/>
              </w:rPr>
              <w:lastRenderedPageBreak/>
              <w:t>hoặc tính năng gửi yêu cầu trực tiếp trên Cổng Pháp luật quốc gia) thường thay đổi nhanh chóng theo sự cập nhật của công nghệ và hạ tầng kỹ thuật của Cổng. Việc quy định cứng các phương thức này trong Quy chế sẽ dẫn đến việc phải sửa đổi văn bản nhiều lần khi có sự thay đổi về mặt kỹ thuật hoặc thay đổi đơn vị cung cấp hạ tầng.</w:t>
            </w:r>
          </w:p>
        </w:tc>
      </w:tr>
      <w:tr w:rsidR="00C00895" w:rsidRPr="007B3DF6" w14:paraId="7CACF1BB"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D80C3B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47</w:t>
            </w:r>
          </w:p>
        </w:tc>
        <w:tc>
          <w:tcPr>
            <w:tcW w:w="1975" w:type="dxa"/>
          </w:tcPr>
          <w:p w14:paraId="2FE1A730"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11</w:t>
            </w:r>
          </w:p>
        </w:tc>
        <w:tc>
          <w:tcPr>
            <w:tcW w:w="2295" w:type="dxa"/>
            <w:gridSpan w:val="2"/>
          </w:tcPr>
          <w:p w14:paraId="7ED7B67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Khánh Hòa</w:t>
            </w:r>
          </w:p>
        </w:tc>
        <w:tc>
          <w:tcPr>
            <w:tcW w:w="5423" w:type="dxa"/>
            <w:gridSpan w:val="3"/>
          </w:tcPr>
          <w:p w14:paraId="34813314"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Khoản 3 Điều 11 Dự thảo: quy định thời hạn 72 giờ làm việc để xử lý thông tin liên quan đến tài khoản và phản ánh. Tuy nhiên, thực tiễn tại cấp xã cho thấy nguồn nhân lực phụ trách công nghệ thông tin và pháp chế còn hạn chế; một số nội dung phản ánh có tính chất phức tạp, cần xin ý kiến nhiều cấp, nhiều cơ quan liên quan. </w:t>
            </w:r>
          </w:p>
          <w:p w14:paraId="5B91535E"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Do đó, đề nghị cơ quan chủ trì soạn thảo nghiên cứu bổ sung quy định về việc gia hạn thời gian xử lý đối với trường hợp nội dung phức tạp; đồng thời có cơ chế phân loại mức độ phản ánh để xác định thời hạn xử lý phù hợp, bảo đảm tính khả thi trong quá trình triển khai thực hiện.</w:t>
            </w:r>
          </w:p>
        </w:tc>
        <w:tc>
          <w:tcPr>
            <w:tcW w:w="4536" w:type="dxa"/>
          </w:tcPr>
          <w:p w14:paraId="7138137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0F4F9FA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Cổng Pháp luật quốc gia được định hướng là nền tảng số dùng chung cấp quốc gia trong lĩnh vực pháp luật giúp tương tác giữa người dân, doanh nghiệp và cơ quan nhà nước. Việc quy định thời hạn cố định là yêu cầu cần thiết để đảm bảo tính kịp thời, thông suốt trong việc vận hành hệ thống. Nếu quy định thời gian xử lý quá dài hoặc cho phép gia hạn không có giới hạn chặt chẽ sẽ làm giảm hiệu lực, hiệu quả của Cổng, đồng thời gây tâm lý chờ đợi, không hài lòng cho người sử dụng dịch vụ.</w:t>
            </w:r>
          </w:p>
        </w:tc>
      </w:tr>
      <w:tr w:rsidR="00C00895" w:rsidRPr="007B3DF6" w14:paraId="0F27790D"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1C27CE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48</w:t>
            </w:r>
          </w:p>
        </w:tc>
        <w:tc>
          <w:tcPr>
            <w:tcW w:w="1975" w:type="dxa"/>
          </w:tcPr>
          <w:p w14:paraId="6D3DBDF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12 </w:t>
            </w:r>
          </w:p>
        </w:tc>
        <w:tc>
          <w:tcPr>
            <w:tcW w:w="2295" w:type="dxa"/>
            <w:gridSpan w:val="2"/>
          </w:tcPr>
          <w:p w14:paraId="74ACD09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Cục Pháp luật quốc tế và và giải quyết tranh chấp đầu tư quốc tế </w:t>
            </w:r>
          </w:p>
        </w:tc>
        <w:tc>
          <w:tcPr>
            <w:tcW w:w="5423" w:type="dxa"/>
            <w:gridSpan w:val="3"/>
          </w:tcPr>
          <w:p w14:paraId="24CA3AFF"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Cụm từ “hệ thống thông tin thành phần” được sử dụng tại nhiều điều khoản của Quy chế (khoản 2 Điều 12, khoản 4 Điều 17, khoản 4 Điều 21) nhưng</w:t>
            </w:r>
            <w:r w:rsidRPr="007B3DF6">
              <w:rPr>
                <w:rFonts w:ascii="Times New Roman" w:eastAsia="Times New Roman" w:hAnsi="Times New Roman" w:cs="Times New Roman"/>
                <w:sz w:val="28"/>
                <w:szCs w:val="28"/>
              </w:rPr>
              <w:tab/>
              <w:t>chưa được làm rõ về nội hàm. Do đó, Cục PLQT&amp;GQTCĐTQT đề nghị Quý Đơn vị bổ sung nội dung giải thích với cụm từ này tại Điều 3 (Giải thích từ ngữ).</w:t>
            </w:r>
          </w:p>
        </w:tc>
        <w:tc>
          <w:tcPr>
            <w:tcW w:w="4536" w:type="dxa"/>
          </w:tcPr>
          <w:p w14:paraId="7D4606E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Các hệ thống thông tin thành phần là hợp phần của Cổng Pháp luật quốc gia đã được nêu tại Điều 6 dự thảo Quy chế </w:t>
            </w:r>
          </w:p>
          <w:p w14:paraId="0283A397"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tc>
      </w:tr>
      <w:tr w:rsidR="00C00895" w:rsidRPr="007B3DF6" w14:paraId="5EAB919F"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85BAD1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49</w:t>
            </w:r>
          </w:p>
        </w:tc>
        <w:tc>
          <w:tcPr>
            <w:tcW w:w="1975" w:type="dxa"/>
          </w:tcPr>
          <w:p w14:paraId="700CDD4A"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12</w:t>
            </w:r>
          </w:p>
        </w:tc>
        <w:tc>
          <w:tcPr>
            <w:tcW w:w="2295" w:type="dxa"/>
            <w:gridSpan w:val="2"/>
          </w:tcPr>
          <w:p w14:paraId="3892631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Nội vụ</w:t>
            </w:r>
          </w:p>
          <w:p w14:paraId="62EFF89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Y tế </w:t>
            </w:r>
          </w:p>
        </w:tc>
        <w:tc>
          <w:tcPr>
            <w:tcW w:w="5423" w:type="dxa"/>
            <w:gridSpan w:val="3"/>
          </w:tcPr>
          <w:p w14:paraId="2B1FA7A5"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Điều 12 dự thảo Quyết định quy định “Các bộ, cơ quan ngang bộ, Ủy ban nhân dân cấp tỉnh có trách nhiệm kết nối tự động và cập nhật dữ liệu pháp luật theo chuẩn dữ liệu theo quy định của pháp luật”, đề nghị làm rõ các nội dung cần “kết nối tự động” và cần có lộ trình thực hiện, do có những cơ sở dữ liệu chưa đáp ứng được chuẩn thì phải có phương án xử lý.</w:t>
            </w:r>
          </w:p>
        </w:tc>
        <w:tc>
          <w:tcPr>
            <w:tcW w:w="4536" w:type="dxa"/>
          </w:tcPr>
          <w:p w14:paraId="786F3E0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bỏ cụm từ “tự động kết nối” </w:t>
            </w:r>
          </w:p>
        </w:tc>
      </w:tr>
      <w:tr w:rsidR="00C00895" w:rsidRPr="007B3DF6" w14:paraId="1371AABB"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6FE5CF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50</w:t>
            </w:r>
          </w:p>
        </w:tc>
        <w:tc>
          <w:tcPr>
            <w:tcW w:w="1975" w:type="dxa"/>
          </w:tcPr>
          <w:p w14:paraId="1742937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12</w:t>
            </w:r>
          </w:p>
        </w:tc>
        <w:tc>
          <w:tcPr>
            <w:tcW w:w="2295" w:type="dxa"/>
            <w:gridSpan w:val="2"/>
          </w:tcPr>
          <w:p w14:paraId="70209E7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Dân tộc tôn giáo</w:t>
            </w:r>
          </w:p>
        </w:tc>
        <w:tc>
          <w:tcPr>
            <w:tcW w:w="5423" w:type="dxa"/>
            <w:gridSpan w:val="3"/>
          </w:tcPr>
          <w:p w14:paraId="2E6B16D7"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2 Điều 12 dự thảo Quy chế, đề nghị quy định rõ các nội dung mà Bộ, ngành, địa phương phải cập nhật lên Cổng pháp luật quốc gia, các Cổng, Trang và Hệ thống thông tin thành phần.</w:t>
            </w:r>
          </w:p>
        </w:tc>
        <w:tc>
          <w:tcPr>
            <w:tcW w:w="4536" w:type="dxa"/>
          </w:tcPr>
          <w:p w14:paraId="5D57FC2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Thông tin cung cấp, đăng tải trên Cổng Pháp luật quốc gia được quy định cụ thể tại Điều 17 dự thảo Quy chế </w:t>
            </w:r>
          </w:p>
        </w:tc>
      </w:tr>
      <w:tr w:rsidR="00C00895" w:rsidRPr="007B3DF6" w14:paraId="01EAD690"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AAF88C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51</w:t>
            </w:r>
          </w:p>
        </w:tc>
        <w:tc>
          <w:tcPr>
            <w:tcW w:w="1975" w:type="dxa"/>
          </w:tcPr>
          <w:p w14:paraId="0B1DE5CD"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12</w:t>
            </w:r>
          </w:p>
        </w:tc>
        <w:tc>
          <w:tcPr>
            <w:tcW w:w="2295" w:type="dxa"/>
            <w:gridSpan w:val="2"/>
          </w:tcPr>
          <w:p w14:paraId="150597D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Quảng Ngãi</w:t>
            </w:r>
          </w:p>
        </w:tc>
        <w:tc>
          <w:tcPr>
            <w:tcW w:w="5423" w:type="dxa"/>
            <w:gridSpan w:val="3"/>
          </w:tcPr>
          <w:p w14:paraId="129F70BF"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khoản 2 Điều 12 bổ sung nội dung “do cơ quan, địa phương cung cấp thông tin” và “của </w:t>
            </w:r>
            <w:r w:rsidRPr="007B3DF6">
              <w:rPr>
                <w:rFonts w:ascii="Times New Roman" w:eastAsia="Times New Roman" w:hAnsi="Times New Roman" w:cs="Times New Roman"/>
                <w:sz w:val="28"/>
                <w:szCs w:val="28"/>
              </w:rPr>
              <w:lastRenderedPageBreak/>
              <w:t xml:space="preserve">cơ quan, địa phương” nhằm làm rõ hơn việc chịu trách nhiệm trong việc cung cấp thông tin của cơ quan, địa phương có liên quan và trên các cổng, trang và Hệ thống thông tin thành phần của cơ quan, địa phương; đồng thời, bỏ đoạn “tham mưu cấp có thẩm quyền thành lập Ban Biên tập trang, cổng thông tin thành phần về pháp luật (nếu cần)” Vì theo quy định của Luật Tiếp cận thông tin và Điều 28 của Luật Công nghệ thông tin và cụ thể tại Điều 17 và 18 của Nghị định số 42/2022/NĐ-CP ngày 24/6/2022 của Chính phủ quy định về việc cung cấp thông tin và dịch vụ công trực tuyến của cơ quan nhà nước trên môi trường mạng (Điều 17. Nhân lực biên tập cổng thông tin điện tử “Cơ quan nhà nước có trách nhiệm phân công, bố trí đủ nhân lực biên tập cổng thông tin điện tử để tiếp nhận, xử lý, biên tập, cập nhật thông tin, bảo đảm hoạt động của cổng thông tin điện tử theo quy định của pháp luật”. Điều 18. Nhân lực quản trị kỹ thuật “Cơ quan nhà nước có trách nhiệm bố trí đủ nhân lực chuyên môn để quản trị cổng thông tin điện tử, cổng dịch vụ công và các hệ thống cung cấp thông tin, dịch vụ công trực tuyến khác theo quy định của pháp luật”). Do vậy, khi thành lập Trang/Cổng thông tin các cơ quan, địa phương </w:t>
            </w:r>
            <w:r w:rsidRPr="007B3DF6">
              <w:rPr>
                <w:rFonts w:ascii="Times New Roman" w:eastAsia="Times New Roman" w:hAnsi="Times New Roman" w:cs="Times New Roman"/>
                <w:sz w:val="28"/>
                <w:szCs w:val="28"/>
              </w:rPr>
              <w:lastRenderedPageBreak/>
              <w:t>đều ban hành quy định trách nhiệm quản lý, thực hiện, Ban Biên tập Trang/Cổng thông tin theo quy định. Từ đó biên tập lại khoản 2 Điều 12 như sau “Các bộ, ngành, cơ quan, Ủy ban nhân dân tỉnh, thành phố (cấp tỉnh) (viết tắt là cơ quan, địa phương) chịu trách nhiệm về nội dung, chất lượng, tiến độ cập nhật thông tin lên Cổng Pháp luật quốc gia do cơ quan, địa phương cung cấp thông tin và trên các cổng, trang và Hệ thống thông tin thành phần của cơ quan, địa phương. Các bộ, cơ quan ngang bộ, Ủy ban nhân dân cấp tỉnh có trách nhiệm kết nối tự động và cập nhật dữ liệu pháp luật theo chuẩn dữ liệu theo quy định của pháp luật”.</w:t>
            </w:r>
          </w:p>
        </w:tc>
        <w:tc>
          <w:tcPr>
            <w:tcW w:w="4536" w:type="dxa"/>
          </w:tcPr>
          <w:p w14:paraId="09B50E1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44DF1D40"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93600F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52</w:t>
            </w:r>
          </w:p>
        </w:tc>
        <w:tc>
          <w:tcPr>
            <w:tcW w:w="1975" w:type="dxa"/>
          </w:tcPr>
          <w:p w14:paraId="17D0F056"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12</w:t>
            </w:r>
          </w:p>
        </w:tc>
        <w:tc>
          <w:tcPr>
            <w:tcW w:w="2295" w:type="dxa"/>
            <w:gridSpan w:val="2"/>
          </w:tcPr>
          <w:p w14:paraId="45A0D87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Công an </w:t>
            </w:r>
          </w:p>
        </w:tc>
        <w:tc>
          <w:tcPr>
            <w:tcW w:w="5423" w:type="dxa"/>
            <w:gridSpan w:val="3"/>
          </w:tcPr>
          <w:p w14:paraId="469D93DE"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Khoản 2 Điều 12, đề nghị chỉnh lý nội dung về trách nhiệm của các bộ, ngành trong quản lý, vận hành Cổng Pháp luật quốc gia theo hướng quy định rõ trách nhiệm cung cấp, cập nhật, kiểm tra và chịu trách nhiệm về tính chính xác của thông tin pháp luật thuộc phạm vi quản lý, để bảo đảm dữ liệu pháp luật trên Cổng được cập nhật kịp thời, chính xác và thống nhất.</w:t>
            </w:r>
          </w:p>
        </w:tc>
        <w:tc>
          <w:tcPr>
            <w:tcW w:w="4536" w:type="dxa"/>
          </w:tcPr>
          <w:p w14:paraId="263E736F"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6200E931"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E71F55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53</w:t>
            </w:r>
          </w:p>
        </w:tc>
        <w:tc>
          <w:tcPr>
            <w:tcW w:w="1975" w:type="dxa"/>
          </w:tcPr>
          <w:p w14:paraId="34DEFE2D"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12</w:t>
            </w:r>
          </w:p>
        </w:tc>
        <w:tc>
          <w:tcPr>
            <w:tcW w:w="2295" w:type="dxa"/>
            <w:gridSpan w:val="2"/>
          </w:tcPr>
          <w:p w14:paraId="69C9D4D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7EF65946"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khoản 2 Điều 12, đề nghị chỉnh sửa cụm từ “Ủy ban nhân dân tỉnh, thành phố (cấp tỉnh)” </w:t>
            </w:r>
            <w:r w:rsidRPr="007B3DF6">
              <w:rPr>
                <w:rFonts w:ascii="Times New Roman" w:eastAsia="Times New Roman" w:hAnsi="Times New Roman" w:cs="Times New Roman"/>
                <w:sz w:val="28"/>
                <w:szCs w:val="28"/>
              </w:rPr>
              <w:lastRenderedPageBreak/>
              <w:t>thành “Ủy ban nhân dân tỉnh, thành phố trực thuộc trung ương (sau đây gọi chung là Ủy ban nhân dân cấp tỉnh)” để phù hợp với điểm a khoản 1 Điều 1 Luật Tổ chức chính quyền địa phương số 72/2025/QH15.</w:t>
            </w:r>
          </w:p>
        </w:tc>
        <w:tc>
          <w:tcPr>
            <w:tcW w:w="4536" w:type="dxa"/>
          </w:tcPr>
          <w:p w14:paraId="4BCBBC3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0F597AD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7FEDAC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54</w:t>
            </w:r>
          </w:p>
        </w:tc>
        <w:tc>
          <w:tcPr>
            <w:tcW w:w="1975" w:type="dxa"/>
          </w:tcPr>
          <w:p w14:paraId="671B3C23"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13</w:t>
            </w:r>
          </w:p>
        </w:tc>
        <w:tc>
          <w:tcPr>
            <w:tcW w:w="2295" w:type="dxa"/>
            <w:gridSpan w:val="2"/>
          </w:tcPr>
          <w:p w14:paraId="1ADEE7A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7468C7F4"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Điều 13, mục 2 - Chế độ nhuận bút, thù lao: Đề nghị bổ sung nội dung sau “dịch thuật các văn bản pháp luật sang tiếng nước ngoài” và sửa thành: “Chế độ nhuận bút, thù lao cho tác giả, chủ sở hữu thông tin, dịch thuật các văn bản pháp luật sang tiếng nước ngoài, các công việc liên quan đến quản lý, vận hành Cổng Pháp luật quốc gia thực hiện theo quy định của pháp luật. Bộ Tư pháp có trách nhiệm quy định cụ thể theo quy định của pháp luật”</w:t>
            </w:r>
          </w:p>
        </w:tc>
        <w:tc>
          <w:tcPr>
            <w:tcW w:w="4536" w:type="dxa"/>
          </w:tcPr>
          <w:p w14:paraId="72CBCBE1"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02A420F2"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6CA469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55</w:t>
            </w:r>
          </w:p>
        </w:tc>
        <w:tc>
          <w:tcPr>
            <w:tcW w:w="1975" w:type="dxa"/>
          </w:tcPr>
          <w:p w14:paraId="49023F48"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14</w:t>
            </w:r>
          </w:p>
        </w:tc>
        <w:tc>
          <w:tcPr>
            <w:tcW w:w="2295" w:type="dxa"/>
            <w:gridSpan w:val="2"/>
          </w:tcPr>
          <w:p w14:paraId="76428AE3"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Cục Kiểm tra văn bản và Tổ chức thi hành pháp luật</w:t>
            </w:r>
          </w:p>
        </w:tc>
        <w:tc>
          <w:tcPr>
            <w:tcW w:w="5423" w:type="dxa"/>
            <w:gridSpan w:val="3"/>
          </w:tcPr>
          <w:p w14:paraId="71D72F95"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Bổ sung quy định việc định kỳ đánh giá sự chính xác của ứng dụng trí tuệ nhân tạo khi cung cấp thông tin pháp lý để có biện pháp chỉnh lý, nâng cấp hiệu quả bên cạnh quy định về hỗ trợ, xử lý, khắc phục sự cố, bảo trì, nâng cấp hệ thống máy chủ (Điều 14).</w:t>
            </w:r>
          </w:p>
        </w:tc>
        <w:tc>
          <w:tcPr>
            <w:tcW w:w="4536" w:type="dxa"/>
          </w:tcPr>
          <w:p w14:paraId="6749508D"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Ý kiến giải trình: Nội dung đã được quy định tại Điều 26 dự thảo Quy chế quy định về Quản lý, kiểm soát chất lượng và phát triển việc ứng dụng trí tuệ nhân tạo trên Cổng Pháp luật quốc gia </w:t>
            </w:r>
          </w:p>
        </w:tc>
      </w:tr>
      <w:tr w:rsidR="00C00895" w:rsidRPr="007B3DF6" w14:paraId="5992898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D9090B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56</w:t>
            </w:r>
          </w:p>
        </w:tc>
        <w:tc>
          <w:tcPr>
            <w:tcW w:w="1975" w:type="dxa"/>
          </w:tcPr>
          <w:p w14:paraId="5E0CD483"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14 </w:t>
            </w:r>
          </w:p>
        </w:tc>
        <w:tc>
          <w:tcPr>
            <w:tcW w:w="2295" w:type="dxa"/>
            <w:gridSpan w:val="2"/>
          </w:tcPr>
          <w:p w14:paraId="2D41852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Cà Mau </w:t>
            </w:r>
          </w:p>
        </w:tc>
        <w:tc>
          <w:tcPr>
            <w:tcW w:w="5423" w:type="dxa"/>
            <w:gridSpan w:val="3"/>
          </w:tcPr>
          <w:p w14:paraId="459CE6CE"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Tại khoản 1 Điều 14 dự thảo Quy chế quy định “Cơ sở dữ liệu kết nối với Cổng Pháp luật quốc </w:t>
            </w:r>
            <w:r w:rsidRPr="007B3DF6">
              <w:rPr>
                <w:rFonts w:ascii="Times New Roman" w:eastAsia="Times New Roman" w:hAnsi="Times New Roman" w:cs="Times New Roman"/>
                <w:sz w:val="28"/>
                <w:szCs w:val="28"/>
              </w:rPr>
              <w:lastRenderedPageBreak/>
              <w:t>gia xử lý, khắc phục sự cố trong thời hạn không quá 8 giờ làm việc kể từ khi nhận được yêu cầu, đề nghị hỗ trợ, xử lý sự cố trừ các trường hợp phức tạp”, đề nghị bổ sung quy định rõ đối với các sự cố nghiêm trọng (tấn công mạng, lộ lọt dữ liệu), cần quy định thời hạn phản ứng và cô lập sự cố ngay lập tức (ví dụ trong vòng 1-2 giờ) thay vì đến 8 giờ.</w:t>
            </w:r>
          </w:p>
        </w:tc>
        <w:tc>
          <w:tcPr>
            <w:tcW w:w="4536" w:type="dxa"/>
          </w:tcPr>
          <w:p w14:paraId="2F4F3FEF"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w:t>
            </w:r>
          </w:p>
          <w:p w14:paraId="0E54782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Cổng Pháp luật quốc gia thực hiện kết nối với nhiều hệ thống cơ sở dữ liệu của các Bộ, ngành và địa phương. Mỗi đơn vị có hạ tầng kỹ thuật và nguồn lực nhân sự khác nhau. Việc áp dụng một thời hạn quá ngắn (1-2 giờ) trong Quy chế quản lý chung có thể gây áp lực lớn và không khả thi đối với các đơn vị có quy trình xử lý phức tạp. Thời hạn "8 giờ làm việc" là mức thời gian hợp lý để đảm bảo các đơn vị có thể huy động lực lượng, xác định nguyên nhân và thực hiện các biện pháp khắc phục bước đầu sự cố.</w:t>
            </w:r>
          </w:p>
        </w:tc>
      </w:tr>
      <w:tr w:rsidR="00C00895" w:rsidRPr="007B3DF6" w14:paraId="615AAC89"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5B392B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57</w:t>
            </w:r>
          </w:p>
        </w:tc>
        <w:tc>
          <w:tcPr>
            <w:tcW w:w="1975" w:type="dxa"/>
          </w:tcPr>
          <w:p w14:paraId="3510E5BA"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14</w:t>
            </w:r>
          </w:p>
        </w:tc>
        <w:tc>
          <w:tcPr>
            <w:tcW w:w="2295" w:type="dxa"/>
            <w:gridSpan w:val="2"/>
          </w:tcPr>
          <w:p w14:paraId="6449E99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Y Tế</w:t>
            </w:r>
          </w:p>
          <w:p w14:paraId="0292F13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Pháp luật dân sự - kinh tế</w:t>
            </w:r>
          </w:p>
        </w:tc>
        <w:tc>
          <w:tcPr>
            <w:tcW w:w="5423" w:type="dxa"/>
            <w:gridSpan w:val="3"/>
          </w:tcPr>
          <w:p w14:paraId="5A3D9184"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Điều 14 dự thảo Quyết định quy định về quy trình hỗ trợ, xử lý sự cố, theo đó, đề nghị đánh giá tính khả thi thực tế đối với việc quy định các mốc thời gian để xử lý sự cố.</w:t>
            </w:r>
          </w:p>
        </w:tc>
        <w:tc>
          <w:tcPr>
            <w:tcW w:w="4536" w:type="dxa"/>
          </w:tcPr>
          <w:p w14:paraId="0704656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4EB3C35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Cổng Pháp luật quốc gia thực hiện kết nối với nhiều hệ thống cơ sở dữ liệu của các Bộ, ngành và địa phương. Mỗi đơn vị có hạ tầng kỹ thuật và nguồn lực nhân sự khác nhau. Thời hạn "8 giờ làm việc" là mức thời gian hợp lý để đảm bảo các đơn vị có thể huy động lực lượng, xác định nguyên nhân và thực hiện các biện pháp khắc phục bước đầu sự cố. Dự thảo Quy chế cũng </w:t>
            </w:r>
            <w:r w:rsidRPr="007B3DF6">
              <w:rPr>
                <w:rFonts w:ascii="Times New Roman" w:eastAsia="Times New Roman" w:hAnsi="Times New Roman" w:cs="Times New Roman"/>
                <w:sz w:val="28"/>
                <w:szCs w:val="28"/>
              </w:rPr>
              <w:lastRenderedPageBreak/>
              <w:t>loại trừ các trường hợp phức tạp để bảo đảm tính khả thi thực tế đối với việc quy định các mốc thời gian để xử lý sự cố.</w:t>
            </w:r>
          </w:p>
        </w:tc>
      </w:tr>
      <w:tr w:rsidR="00C00895" w:rsidRPr="007B3DF6" w14:paraId="3537D02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E99F73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58</w:t>
            </w:r>
          </w:p>
        </w:tc>
        <w:tc>
          <w:tcPr>
            <w:tcW w:w="1975" w:type="dxa"/>
          </w:tcPr>
          <w:p w14:paraId="23AE8F1E"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14 </w:t>
            </w:r>
          </w:p>
        </w:tc>
        <w:tc>
          <w:tcPr>
            <w:tcW w:w="2295" w:type="dxa"/>
            <w:gridSpan w:val="2"/>
          </w:tcPr>
          <w:p w14:paraId="7AB52EF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Tuyên Quang </w:t>
            </w:r>
          </w:p>
        </w:tc>
        <w:tc>
          <w:tcPr>
            <w:tcW w:w="5423" w:type="dxa"/>
            <w:gridSpan w:val="3"/>
          </w:tcPr>
          <w:p w14:paraId="13D794FF"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Khoản 1 Điều 14, đề nghị chỉnh sửa cụm từ “8 giờ làm việc” thành “08 giờ làm việc”.</w:t>
            </w:r>
          </w:p>
        </w:tc>
        <w:tc>
          <w:tcPr>
            <w:tcW w:w="4536" w:type="dxa"/>
          </w:tcPr>
          <w:p w14:paraId="507BB76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363826C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939F51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59</w:t>
            </w:r>
          </w:p>
        </w:tc>
        <w:tc>
          <w:tcPr>
            <w:tcW w:w="1975" w:type="dxa"/>
            <w:vMerge w:val="restart"/>
          </w:tcPr>
          <w:p w14:paraId="7F7C234E"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16</w:t>
            </w:r>
          </w:p>
        </w:tc>
        <w:tc>
          <w:tcPr>
            <w:tcW w:w="2295" w:type="dxa"/>
            <w:gridSpan w:val="2"/>
          </w:tcPr>
          <w:p w14:paraId="5863712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p w14:paraId="79F7DA5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Thái Nguyên </w:t>
            </w:r>
          </w:p>
          <w:p w14:paraId="347F8C1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Lào Cai</w:t>
            </w:r>
          </w:p>
          <w:p w14:paraId="1C2E954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Gia Lai</w:t>
            </w:r>
          </w:p>
          <w:p w14:paraId="42221B8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Sở Tư pháp An Giang</w:t>
            </w:r>
          </w:p>
        </w:tc>
        <w:tc>
          <w:tcPr>
            <w:tcW w:w="5423" w:type="dxa"/>
            <w:gridSpan w:val="3"/>
          </w:tcPr>
          <w:p w14:paraId="318746F0"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3 Điều 16 quy định, “3. Bộ Công an, các tổ chức, cá nhân có liên quan phối hợp với Bộ Công an thực hiện các biện pháp giám sát, bảo đảm an toàn, an ninh mạng cho Cổng Pháp luật quốc gia theo chức năng, nhiệm vụ được giao.” đề nghị chỉnh sửa thành “ Bộ Công an chủ trì, phối hợp với Bộ Tư pháp và các cơ quan, tổ chức có liên quan...” để tránh trùng lặp chủ thể (Bộ Công an).</w:t>
            </w:r>
          </w:p>
        </w:tc>
        <w:tc>
          <w:tcPr>
            <w:tcW w:w="4536" w:type="dxa"/>
          </w:tcPr>
          <w:p w14:paraId="2DB93BC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05EC3AD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3346B13" w14:textId="77777777" w:rsidR="000540F7" w:rsidRPr="007B3DF6" w:rsidRDefault="004B32E8">
            <w:pPr>
              <w:widowControl w:val="0"/>
              <w:spacing w:after="0"/>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60</w:t>
            </w:r>
          </w:p>
        </w:tc>
        <w:tc>
          <w:tcPr>
            <w:tcW w:w="1975" w:type="dxa"/>
            <w:vMerge/>
          </w:tcPr>
          <w:p w14:paraId="2CFC7605" w14:textId="77777777" w:rsidR="000540F7" w:rsidRPr="007B3DF6" w:rsidRDefault="000540F7">
            <w:pPr>
              <w:widowControl w:val="0"/>
              <w:spacing w:after="0"/>
              <w:rPr>
                <w:rFonts w:ascii="Times New Roman" w:eastAsia="Times New Roman" w:hAnsi="Times New Roman" w:cs="Times New Roman"/>
                <w:sz w:val="28"/>
                <w:szCs w:val="28"/>
              </w:rPr>
            </w:pPr>
          </w:p>
        </w:tc>
        <w:tc>
          <w:tcPr>
            <w:tcW w:w="2295" w:type="dxa"/>
            <w:gridSpan w:val="2"/>
          </w:tcPr>
          <w:p w14:paraId="6C48678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Lào Cai</w:t>
            </w:r>
          </w:p>
          <w:p w14:paraId="30B9358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Ngân hàng Nhà nước Việt Nam</w:t>
            </w:r>
          </w:p>
        </w:tc>
        <w:tc>
          <w:tcPr>
            <w:tcW w:w="5423" w:type="dxa"/>
            <w:gridSpan w:val="3"/>
          </w:tcPr>
          <w:p w14:paraId="4C46995D"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Đồng thời đề nghị bổ sung yêu cầu xác định cấp độ an toàn Hệ thống thông tin theo quy định của pháp luật hiện hành và kiểm tra, đánh giá an toàn thông tin định kỳ.</w:t>
            </w:r>
          </w:p>
        </w:tc>
        <w:tc>
          <w:tcPr>
            <w:tcW w:w="4536" w:type="dxa"/>
          </w:tcPr>
          <w:p w14:paraId="4B76562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15D4206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Đã nêu tại điểm d và đ khoản 1 Điều 16 dự thảo Quy chế </w:t>
            </w:r>
          </w:p>
        </w:tc>
      </w:tr>
      <w:tr w:rsidR="00C00895" w:rsidRPr="007B3DF6" w14:paraId="23F4471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29AADD0" w14:textId="77777777" w:rsidR="000540F7" w:rsidRPr="007B3DF6" w:rsidRDefault="004B32E8">
            <w:pPr>
              <w:spacing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61</w:t>
            </w:r>
          </w:p>
        </w:tc>
        <w:tc>
          <w:tcPr>
            <w:tcW w:w="1975" w:type="dxa"/>
          </w:tcPr>
          <w:p w14:paraId="130ADEA1" w14:textId="77777777" w:rsidR="000540F7" w:rsidRPr="007B3DF6" w:rsidRDefault="004B32E8">
            <w:pPr>
              <w:spacing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16 </w:t>
            </w:r>
          </w:p>
        </w:tc>
        <w:tc>
          <w:tcPr>
            <w:tcW w:w="2295" w:type="dxa"/>
            <w:gridSpan w:val="2"/>
          </w:tcPr>
          <w:p w14:paraId="230B86B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Gia Lai</w:t>
            </w:r>
          </w:p>
          <w:p w14:paraId="0C3B746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Quảng Ngãi</w:t>
            </w:r>
          </w:p>
        </w:tc>
        <w:tc>
          <w:tcPr>
            <w:tcW w:w="5423" w:type="dxa"/>
            <w:gridSpan w:val="3"/>
          </w:tcPr>
          <w:p w14:paraId="5FEDFC38"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Ở cuối điểm d khoản 1: Rà soát, bỏ nội dung thừa, lặp lại: “g Hồ sơ đề xuất cấp độ an toàn thông tin và quy định của pháp luật”.</w:t>
            </w:r>
          </w:p>
        </w:tc>
        <w:tc>
          <w:tcPr>
            <w:tcW w:w="4536" w:type="dxa"/>
          </w:tcPr>
          <w:p w14:paraId="47F1D7E5"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Tiếp thu </w:t>
            </w:r>
          </w:p>
        </w:tc>
      </w:tr>
      <w:tr w:rsidR="00C00895" w:rsidRPr="007B3DF6" w14:paraId="282B316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D57B0C4" w14:textId="77777777" w:rsidR="000540F7" w:rsidRPr="007B3DF6" w:rsidRDefault="004B32E8">
            <w:pPr>
              <w:spacing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62</w:t>
            </w:r>
          </w:p>
        </w:tc>
        <w:tc>
          <w:tcPr>
            <w:tcW w:w="1975" w:type="dxa"/>
          </w:tcPr>
          <w:p w14:paraId="58253BA0" w14:textId="77777777" w:rsidR="000540F7" w:rsidRPr="007B3DF6" w:rsidRDefault="004B32E8">
            <w:pPr>
              <w:spacing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16</w:t>
            </w:r>
          </w:p>
        </w:tc>
        <w:tc>
          <w:tcPr>
            <w:tcW w:w="2295" w:type="dxa"/>
            <w:gridSpan w:val="2"/>
          </w:tcPr>
          <w:p w14:paraId="276D3CAC"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Sở Tư pháp tỉnh Quảng Trị</w:t>
            </w:r>
          </w:p>
        </w:tc>
        <w:tc>
          <w:tcPr>
            <w:tcW w:w="5423" w:type="dxa"/>
            <w:gridSpan w:val="3"/>
          </w:tcPr>
          <w:p w14:paraId="24BD5A45"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Bảo vệ dữ liệu cá nhân: Tại Điều 16, cần bổ sung quy định về việc “Ẩn danh hóa dữ liệu” khi sử dụng các thông tin phản ánh, kiến nghị để làm dữ liệu đào tạo cho AI nhằm tuân thủ Luật Dữ liệu và bảo vệ quyền riêng tư.</w:t>
            </w:r>
          </w:p>
        </w:tc>
        <w:tc>
          <w:tcPr>
            <w:tcW w:w="4536" w:type="dxa"/>
          </w:tcPr>
          <w:p w14:paraId="0F3CBCFF"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Ý kiến giải trình: Do các thông tin phản ánh, kiến nghị đã được xác thực chính danh và đăng tải công khai trên Hệ thống phản ánh, kiến nghị văn bản quy phạm pháp luật nên việc quy định "ẩn danh hóa" tại Điều 16 là không cần thiết, bởi nội dung phản ánh khi đã được công khai theo quy định</w:t>
            </w:r>
          </w:p>
        </w:tc>
      </w:tr>
      <w:tr w:rsidR="00C00895" w:rsidRPr="007B3DF6" w14:paraId="22F89759"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C12B05B" w14:textId="77777777" w:rsidR="000540F7" w:rsidRPr="007B3DF6" w:rsidRDefault="004B32E8">
            <w:pPr>
              <w:spacing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63</w:t>
            </w:r>
          </w:p>
        </w:tc>
        <w:tc>
          <w:tcPr>
            <w:tcW w:w="1975" w:type="dxa"/>
          </w:tcPr>
          <w:p w14:paraId="14046389"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16</w:t>
            </w:r>
          </w:p>
        </w:tc>
        <w:tc>
          <w:tcPr>
            <w:tcW w:w="2295" w:type="dxa"/>
            <w:gridSpan w:val="2"/>
          </w:tcPr>
          <w:p w14:paraId="076B356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Khánh Hòa</w:t>
            </w:r>
          </w:p>
        </w:tc>
        <w:tc>
          <w:tcPr>
            <w:tcW w:w="5423" w:type="dxa"/>
            <w:gridSpan w:val="3"/>
          </w:tcPr>
          <w:p w14:paraId="36EC2721"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điều chỉnh cách trình bày “d) Áp dụng các biện pháp kỹ thuật, nghiệp vụ cần thiết để bảo đảm an toàn, an ninh mạng cho Cổng Pháp luật quốc gia theo các yêu cầu trong Hồ sơ đề xuất cấp độ an toàn thông tin và quy định của pháp luật” thành “d) Áp dụng các biện pháp kỹ thuật, nghiệp vụ cần thiết để bảo đảm an toàn, an ninh mạng cho Cổng Pháp luật quốc gia theo các yêu cầu trong Hồ sơ đề xuất cấp độ an toàn thông tin và quy định của pháp luật”.</w:t>
            </w:r>
          </w:p>
        </w:tc>
        <w:tc>
          <w:tcPr>
            <w:tcW w:w="4536" w:type="dxa"/>
          </w:tcPr>
          <w:p w14:paraId="1CA5E2C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Không thấy sự khác biệt trong cách trình bày </w:t>
            </w:r>
          </w:p>
        </w:tc>
      </w:tr>
      <w:tr w:rsidR="00C00895" w:rsidRPr="007B3DF6" w14:paraId="22991B2B"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5D302A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64</w:t>
            </w:r>
          </w:p>
        </w:tc>
        <w:tc>
          <w:tcPr>
            <w:tcW w:w="1975" w:type="dxa"/>
          </w:tcPr>
          <w:p w14:paraId="7B18B765"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17</w:t>
            </w:r>
          </w:p>
        </w:tc>
        <w:tc>
          <w:tcPr>
            <w:tcW w:w="2295" w:type="dxa"/>
            <w:gridSpan w:val="2"/>
          </w:tcPr>
          <w:p w14:paraId="7E40A6E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tc>
        <w:tc>
          <w:tcPr>
            <w:tcW w:w="5423" w:type="dxa"/>
            <w:gridSpan w:val="3"/>
          </w:tcPr>
          <w:p w14:paraId="114F1C6C"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1 Điều 17, đề nghị quy định cụ thể “thông tin về văn bản quy phạm pháp luật” được xác định là của cấp nào: Cấp trung ương, cấp tỉnh, cấp xã để bảo đảm rõ thông tin, thống nhất khi áp dụng.</w:t>
            </w:r>
          </w:p>
        </w:tc>
        <w:tc>
          <w:tcPr>
            <w:tcW w:w="4536" w:type="dxa"/>
          </w:tcPr>
          <w:p w14:paraId="2302198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Cổng Pháp luật quốc gia được định hướng là điểm truy cập tập trung, thống nhất và đầy đủ về hệ thống pháp luật Việt Nam trên môi trường số. Do đó, việc giới hạn phạm vi văn bản sẽ làm giảm hiệu quả tra cứu và tính toàn diện của Cổng Pháp luật quốc gia, gây khó khăn cho người dân và doanh nghiệp trong việc tiếp cận các quy định trực tiếp điều chỉnh đời sống tại địa phương. Quy định như vậy cũng mang tính dự báo và phù hợp với định hướng phát triển của Cổng. </w:t>
            </w:r>
          </w:p>
        </w:tc>
      </w:tr>
      <w:tr w:rsidR="00C00895" w:rsidRPr="007B3DF6" w14:paraId="0A46D7C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6B4080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65</w:t>
            </w:r>
          </w:p>
        </w:tc>
        <w:tc>
          <w:tcPr>
            <w:tcW w:w="1975" w:type="dxa"/>
          </w:tcPr>
          <w:p w14:paraId="23A4D25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17 </w:t>
            </w:r>
          </w:p>
        </w:tc>
        <w:tc>
          <w:tcPr>
            <w:tcW w:w="2295" w:type="dxa"/>
            <w:gridSpan w:val="2"/>
          </w:tcPr>
          <w:p w14:paraId="0526B06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Nội vụ </w:t>
            </w:r>
          </w:p>
        </w:tc>
        <w:tc>
          <w:tcPr>
            <w:tcW w:w="5423" w:type="dxa"/>
            <w:gridSpan w:val="3"/>
          </w:tcPr>
          <w:p w14:paraId="384ADE06"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Điều 17: đề nghị Tổ soạn thảo bổ sung nội dung về dữ liệu mở để các tổ chức, cá nhân có thể khai thác dữ liệu pháp luật qua API để thúc đẩy hệ sinh thái pháp luật số.</w:t>
            </w:r>
          </w:p>
        </w:tc>
        <w:tc>
          <w:tcPr>
            <w:tcW w:w="4536" w:type="dxa"/>
          </w:tcPr>
          <w:p w14:paraId="2B346E4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1576D14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Hiện nay, các dữ liệu pháp luật được tích hợp trên Cổng Pháp luật quốc gia về cơ bản đã được thiết kế và định dạng dưới dạng dữ liệu mở. Điều này cho phép mọi tổ chức, cá nhân có thể tiếp cận, khai thác và sử dụng lại một cách dễ dàng mà không bị hạn chế bởi các rào cản về bản quyền hay định dạng đóng.</w:t>
            </w:r>
          </w:p>
        </w:tc>
      </w:tr>
      <w:tr w:rsidR="00C00895" w:rsidRPr="007B3DF6" w14:paraId="5BCA755B"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AD0980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66</w:t>
            </w:r>
          </w:p>
        </w:tc>
        <w:tc>
          <w:tcPr>
            <w:tcW w:w="1975" w:type="dxa"/>
          </w:tcPr>
          <w:p w14:paraId="0F64265F"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17</w:t>
            </w:r>
          </w:p>
        </w:tc>
        <w:tc>
          <w:tcPr>
            <w:tcW w:w="2295" w:type="dxa"/>
            <w:gridSpan w:val="2"/>
          </w:tcPr>
          <w:p w14:paraId="1020D35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Dân tộc tôn giáo</w:t>
            </w:r>
          </w:p>
        </w:tc>
        <w:tc>
          <w:tcPr>
            <w:tcW w:w="5423" w:type="dxa"/>
            <w:gridSpan w:val="3"/>
          </w:tcPr>
          <w:p w14:paraId="56589FB9"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Điều 17 dự thảo Quy chế, đề nghị quy định cơ quan, đơn vị tham mưu chủ trì soạn thảo văn bản quy phạm pháp luật của Bộ, ngành, địa phương có trách nhiệm đăng tải dự thảo văn bản quy phạm pháp luật trên Cổng pháp luật quốc gia cho thống nhất với quy định tại khoản 6 Điều 27 dự thảo Quy chế; rà soát các thông tin cần cung cấp, đăng tải trên Cổng pháp luật quốc gia vì một số thông tin đã được đăng tải trên phần mềm, trang thông tin điện tử khác như: hệ thống quản lý xây dựng văn bản quy phạm pháp luật, trang phổ biến, giáo dục pháp luật, trang về thủ tục hành chính....;</w:t>
            </w:r>
          </w:p>
          <w:p w14:paraId="20F4645C"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Đồng thời, ghép khoản 9 vào khoản 1 vì thông tin về biểu mẫu là một phần của văn bản quy phạm pháp luật.</w:t>
            </w:r>
          </w:p>
        </w:tc>
        <w:tc>
          <w:tcPr>
            <w:tcW w:w="4536" w:type="dxa"/>
          </w:tcPr>
          <w:p w14:paraId="5ABAE35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 Điều 17 quy định về thông tin cung cấp, đăng tải trên Cổng Pháp luật quốc gia trách nhiệm thực hiện đăng tải dự thảo văn bản quy phạm pháp luật (thuộc các thông tin cung cấp trên Cổng) về trách nhiệm đăng tải được quy định tại Điều 27 việc quy định thêm tài Điều 17 sẽ gây trùng lắp tại dự thảo Quy chế</w:t>
            </w:r>
          </w:p>
          <w:p w14:paraId="4EAFF969"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50002090"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2FEE11F9"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5B34593E"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02508CEC"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673AF4B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2ACDA59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1051E5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67</w:t>
            </w:r>
          </w:p>
        </w:tc>
        <w:tc>
          <w:tcPr>
            <w:tcW w:w="1975" w:type="dxa"/>
          </w:tcPr>
          <w:p w14:paraId="3C69DA3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17 </w:t>
            </w:r>
          </w:p>
        </w:tc>
        <w:tc>
          <w:tcPr>
            <w:tcW w:w="2295" w:type="dxa"/>
            <w:gridSpan w:val="2"/>
          </w:tcPr>
          <w:p w14:paraId="43E5CF1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Cục Kiểm soát thủ tục hành chính</w:t>
            </w:r>
          </w:p>
        </w:tc>
        <w:tc>
          <w:tcPr>
            <w:tcW w:w="5423" w:type="dxa"/>
            <w:gridSpan w:val="3"/>
          </w:tcPr>
          <w:p w14:paraId="6247945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rà soát nội dung Điều 17 dự thảo Quyết định, đảm bảo các loại thông tin được cung cấp, đăng tải thống nhất, chính xác tương ứng với chức năng của Cổng Pháp luật quốc gia tại khoản 2 Điều 4.</w:t>
            </w:r>
          </w:p>
        </w:tc>
        <w:tc>
          <w:tcPr>
            <w:tcW w:w="4536" w:type="dxa"/>
          </w:tcPr>
          <w:p w14:paraId="6F13347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4ED05EB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Nội dung giữa hai Điều này đã đảm bảo tính logic, thống nhất và bổ trợ cho nhau, không có sự chồng chéo hay mâu thuẫn</w:t>
            </w:r>
          </w:p>
        </w:tc>
      </w:tr>
      <w:tr w:rsidR="00C00895" w:rsidRPr="007B3DF6" w14:paraId="3967842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E572E6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68</w:t>
            </w:r>
          </w:p>
        </w:tc>
        <w:tc>
          <w:tcPr>
            <w:tcW w:w="1975" w:type="dxa"/>
          </w:tcPr>
          <w:p w14:paraId="619D2D37"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20</w:t>
            </w:r>
          </w:p>
        </w:tc>
        <w:tc>
          <w:tcPr>
            <w:tcW w:w="2295" w:type="dxa"/>
            <w:gridSpan w:val="2"/>
          </w:tcPr>
          <w:p w14:paraId="65DC8F7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Lào Cai</w:t>
            </w:r>
          </w:p>
        </w:tc>
        <w:tc>
          <w:tcPr>
            <w:tcW w:w="5423" w:type="dxa"/>
            <w:gridSpan w:val="3"/>
          </w:tcPr>
          <w:p w14:paraId="5978A511"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quy định rõ thời gian trả lời và cơ chế phân loại tự động nhưng phải có kiểm duyệt của con người (đối với AI).</w:t>
            </w:r>
          </w:p>
        </w:tc>
        <w:tc>
          <w:tcPr>
            <w:tcW w:w="4536" w:type="dxa"/>
          </w:tcPr>
          <w:p w14:paraId="0461590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25A1A2A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Việc quy định một khung thời gian trả lời chung, cụ thể cho tất cả các dịch vụ trên Cổng là không phù hợp và thiếu tính linh hoạt. Cổng Pháp luật quốc gia được định hướng là nền tảng tích hợp nhiều hợp phần khác nhau từ các cơ quan nhà nước (thực hiện nhiệm vụ chính trị) cho đến các doanh nghiệp (cung cấp dịch vụ pháp lý gia tăng). Mỗi loại hình cung cấp thông tin có quy trình xử lý, tính chất nghiệp vụ riêng biệt. Việc quy định chung một thời hạn sẽ làm hạn chế tính linh hoạt của hoạt động của Cổng. </w:t>
            </w:r>
          </w:p>
          <w:p w14:paraId="44E8FE1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Đối với việc kiểm duyệt nội dung do AI cung cấp trước khi trả lời do tính chất không khả thi, bởi việc can thiệp thủ công sẽ làm mất đi khả năng phản hồi tức thì (real-time) 24/7 và khả năng phục vụ diện rộng của hệ thống. Đồng thời, quy chế đã xác định rõ thông tin từ AI chỉ mang giá trị tham khảo, định hướng tra cứu thay vì có giá trị pháp lý chính thức.</w:t>
            </w:r>
          </w:p>
        </w:tc>
      </w:tr>
      <w:tr w:rsidR="00C00895" w:rsidRPr="007B3DF6" w14:paraId="36F32AA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345ABE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69</w:t>
            </w:r>
          </w:p>
        </w:tc>
        <w:tc>
          <w:tcPr>
            <w:tcW w:w="1975" w:type="dxa"/>
          </w:tcPr>
          <w:p w14:paraId="32E1822F"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20 </w:t>
            </w:r>
          </w:p>
        </w:tc>
        <w:tc>
          <w:tcPr>
            <w:tcW w:w="2295" w:type="dxa"/>
            <w:gridSpan w:val="2"/>
          </w:tcPr>
          <w:p w14:paraId="104C0BC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Nội vụ </w:t>
            </w:r>
          </w:p>
        </w:tc>
        <w:tc>
          <w:tcPr>
            <w:tcW w:w="5423" w:type="dxa"/>
            <w:gridSpan w:val="3"/>
          </w:tcPr>
          <w:p w14:paraId="506DC9A8"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Tổ soạn thảo làm rõ nội hàm câu hỏi, phản ánh, kiến nghị sẽ được tiếp nhận trên Cổng pháp luật quốc gia; hình thức chuyển đến cơ quan, đơn vị liên quan để trả lời; thời hạn xử lý và việc chia sẻ dữ liệu giữa các hệ thống tiếp nhận phản ánh, kiến nghị đang được vận hành. Hiện nay, các bộ, ban ngành và các địa phương đang thực hiện trả lời câu hỏi, phản ánh, kiến nghị được tiếp nhận qua các Hệ thống: Hệ thống tiếp nhận phản ánh kiến nghị trên Cổng dịch vụ công quốc gia (https://dichvucong.gov.vn/p/phananhkiennghi; Hệ thống tiếp nhận, xử lý phản ánh kiến nghị, sáng kiến, giải pháp phát triển khoa học, công nghệ, đổi mới sáng tạo và chuyển đổi số quốc gia (https://pakn.nq57.vn/); Hệ thống thông tin tiếp nhận, xử lý phản ánh, kiến nghị về văn bản quy phạm pháp luật (https://paknvbqppl.moj.gov.vn) và hệ thống thông tin tiếp nhận, xử lý phản ánh, kiến nghị trên Cổng thông tin điện tử của các bộ, ban, ngành, địa phương.</w:t>
            </w:r>
          </w:p>
        </w:tc>
        <w:tc>
          <w:tcPr>
            <w:tcW w:w="4536" w:type="dxa"/>
          </w:tcPr>
          <w:p w14:paraId="1EDE1A7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49AAC27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Nội hàm câu hỏi, phản ánh, kiến nghị tiếp nhận trên Cổng Pháp luật quốc gia bao quát toàn bộ các hợp phần, dịch vụ và tiện ích được tích hợp trên nền tảng, bao gồm cả những hợp phần do cơ quan nhà nước phát triển phục vụ nhiệm vụ chính trị và các hợp phần do doanh nghiệp, tư nhân phát triển cung cấp dịch vụ pháp lý gia tăng. Do đặc thù mỗi hợp phần có tính chất chuyên môn, quy trình nghiệp vụ và chủ thể vận hành khác nhau, nên việc duy trì quy định chung như dự thảo sẽ đảm bảo tính linh hoạt, tạo không gian vận hành cho các hệ thống thành phần thay vì áp đặt một quy trình hành chính cứng nhắc, gây chồng lấn với các hệ thống tiếp nhận phản ánh kiến nghị chuyên biệt hiện có của các bộ, ngành và địa phương.</w:t>
            </w:r>
          </w:p>
        </w:tc>
      </w:tr>
      <w:tr w:rsidR="00C00895" w:rsidRPr="007B3DF6" w14:paraId="61FE6E3F"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9B7C67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70</w:t>
            </w:r>
          </w:p>
        </w:tc>
        <w:tc>
          <w:tcPr>
            <w:tcW w:w="1975" w:type="dxa"/>
          </w:tcPr>
          <w:p w14:paraId="0A46C5B7"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20</w:t>
            </w:r>
          </w:p>
        </w:tc>
        <w:tc>
          <w:tcPr>
            <w:tcW w:w="2295" w:type="dxa"/>
            <w:gridSpan w:val="2"/>
          </w:tcPr>
          <w:p w14:paraId="581BAD3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38D0BF25"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điểm d khoản 1 Điều 20, chỉnh sửa từ “Cổng” thành “Cổng Pháp luật quốc gia”.</w:t>
            </w:r>
          </w:p>
        </w:tc>
        <w:tc>
          <w:tcPr>
            <w:tcW w:w="4536" w:type="dxa"/>
            <w:vMerge w:val="restart"/>
          </w:tcPr>
          <w:p w14:paraId="3B41AFB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Tiếp thu</w:t>
            </w:r>
          </w:p>
        </w:tc>
      </w:tr>
      <w:tr w:rsidR="00C00895" w:rsidRPr="007B3DF6" w14:paraId="030E448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8D8494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71</w:t>
            </w:r>
          </w:p>
        </w:tc>
        <w:tc>
          <w:tcPr>
            <w:tcW w:w="1975" w:type="dxa"/>
          </w:tcPr>
          <w:p w14:paraId="1C7FA280"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21</w:t>
            </w:r>
          </w:p>
        </w:tc>
        <w:tc>
          <w:tcPr>
            <w:tcW w:w="2295" w:type="dxa"/>
            <w:gridSpan w:val="2"/>
          </w:tcPr>
          <w:p w14:paraId="6789D87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2E41865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1 Điều 21, chỉnh sửa cụm từ “cơ sơ dữ liệu” thành “cơ sở dữ liệu”.</w:t>
            </w:r>
          </w:p>
        </w:tc>
        <w:tc>
          <w:tcPr>
            <w:tcW w:w="4536" w:type="dxa"/>
            <w:vMerge/>
          </w:tcPr>
          <w:p w14:paraId="22CBE49E" w14:textId="77777777" w:rsidR="000540F7" w:rsidRPr="007B3DF6" w:rsidRDefault="000540F7">
            <w:pPr>
              <w:spacing w:after="0" w:line="240" w:lineRule="auto"/>
              <w:jc w:val="both"/>
              <w:rPr>
                <w:rFonts w:ascii="Times New Roman" w:eastAsia="Times New Roman" w:hAnsi="Times New Roman" w:cs="Times New Roman"/>
                <w:sz w:val="28"/>
                <w:szCs w:val="28"/>
              </w:rPr>
            </w:pPr>
          </w:p>
        </w:tc>
      </w:tr>
      <w:tr w:rsidR="00C00895" w:rsidRPr="007B3DF6" w14:paraId="6C0140A6"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5680C0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72</w:t>
            </w:r>
          </w:p>
        </w:tc>
        <w:tc>
          <w:tcPr>
            <w:tcW w:w="1975" w:type="dxa"/>
          </w:tcPr>
          <w:p w14:paraId="13A1E3E7"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21</w:t>
            </w:r>
          </w:p>
        </w:tc>
        <w:tc>
          <w:tcPr>
            <w:tcW w:w="2295" w:type="dxa"/>
            <w:gridSpan w:val="2"/>
          </w:tcPr>
          <w:p w14:paraId="44B0D55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tc>
        <w:tc>
          <w:tcPr>
            <w:tcW w:w="5423" w:type="dxa"/>
            <w:gridSpan w:val="3"/>
          </w:tcPr>
          <w:p w14:paraId="4EF5E5FD"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3 Điều 21, quy định “3. Thông tin về hoạt động của Ban Chỉ đạo Trung ương về hoàn thiện thể chế, pháp luật và tin tức, sự kiện nổi bật về pháp luật thực hiện trong vòng không quá 01 (một) ngày làm việc kể từ khi hoạt động diễn ra.”, đề nghị chỉnh sửa thành “3. Thông tin về hoạt động của Ban Chỉ đạo Trung ương về hoàn thiện thể chế, pháp luật và tin tức, sự kiện nổi bật về pháp luật thực hiện trong thời hạn không quá 01 ngày làm việc kể từ ngày diễn ra hoạt động.” để bảo đảm rõ ý.</w:t>
            </w:r>
          </w:p>
        </w:tc>
        <w:tc>
          <w:tcPr>
            <w:tcW w:w="4536" w:type="dxa"/>
          </w:tcPr>
          <w:p w14:paraId="4A85044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500C543D"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71A16F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73</w:t>
            </w:r>
          </w:p>
        </w:tc>
        <w:tc>
          <w:tcPr>
            <w:tcW w:w="1975" w:type="dxa"/>
          </w:tcPr>
          <w:p w14:paraId="0EF0DD53"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21</w:t>
            </w:r>
          </w:p>
        </w:tc>
        <w:tc>
          <w:tcPr>
            <w:tcW w:w="2295" w:type="dxa"/>
            <w:gridSpan w:val="2"/>
          </w:tcPr>
          <w:p w14:paraId="496784D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Ủy ban Dân tộc và tôn giáo </w:t>
            </w:r>
          </w:p>
        </w:tc>
        <w:tc>
          <w:tcPr>
            <w:tcW w:w="5423" w:type="dxa"/>
            <w:gridSpan w:val="3"/>
          </w:tcPr>
          <w:p w14:paraId="235FA464"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các khoản 4, 5, 6, 7 Điều 21 của dự thảo Quy chế, đề nghị ghép lại thành một khoản vì không quy định cụ thể thời điểm đăng tải thông tin đối với từng loại thông tin ở các khoản này.</w:t>
            </w:r>
          </w:p>
        </w:tc>
        <w:tc>
          <w:tcPr>
            <w:tcW w:w="4536" w:type="dxa"/>
          </w:tcPr>
          <w:p w14:paraId="27324EF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 Mỗi nhóm thông tin tại các khoản này có tính chất và nguồn cung cấp khác nhau. Việc tách riêng giúp phản ánh đầy đủ, rõ ràng danh mục các loại hình thông tin mà Cổng Pháp luật quốc gia có trách nhiệm cung cấp, tạo điều kiện thuận lợi cho việc tra cứu và áp dụng quy định.</w:t>
            </w:r>
          </w:p>
        </w:tc>
      </w:tr>
      <w:tr w:rsidR="00C00895" w:rsidRPr="007B3DF6" w14:paraId="7BD0723E"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408815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74</w:t>
            </w:r>
          </w:p>
        </w:tc>
        <w:tc>
          <w:tcPr>
            <w:tcW w:w="1975" w:type="dxa"/>
          </w:tcPr>
          <w:p w14:paraId="55562CD6"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21</w:t>
            </w:r>
          </w:p>
        </w:tc>
        <w:tc>
          <w:tcPr>
            <w:tcW w:w="2295" w:type="dxa"/>
            <w:gridSpan w:val="2"/>
          </w:tcPr>
          <w:p w14:paraId="6602E5D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p w14:paraId="1838F3C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Ủy ban Dân tộc và tôn giáo </w:t>
            </w:r>
          </w:p>
          <w:p w14:paraId="5BECDE6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Y Tế</w:t>
            </w:r>
          </w:p>
          <w:p w14:paraId="291BF4D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Ngân hàng Nhà nước Việt Nam </w:t>
            </w:r>
          </w:p>
        </w:tc>
        <w:tc>
          <w:tcPr>
            <w:tcW w:w="5423" w:type="dxa"/>
            <w:gridSpan w:val="3"/>
          </w:tcPr>
          <w:p w14:paraId="308CF8DB"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Khoản 2 Điều 21 quy định: “Đối với các bộ, cơ quan ngang bộ, khi gửi hồ sơ dự thảo văn bản quy phạm pháp luật để lấy ý kiến hoặc gửi Bộ Tư pháp để thẩm định, phải thực hiện đăng tải dự thảo văn bản đó lên Cổng Pháp luật quốc gia đồng thời với thời điểm gửi hồ sơ.” đề nghị xem xét lại quy định này để phù hợp, tránh mâu thuẫn với quy định về đăng tải dự thảo văn bản quy phạm pháp luật tại Luật Ban hành văn bản quy phạm pháp luật, Nghị định số 78/2025/NĐ-CP và Thông tư số 26/2025/TT-BTP ngày 12 tháng 12 năm 2025 của Bộ Tư pháp hướng dẫn xây dựng, ban hành văn bản quy phạm pháp luật.</w:t>
            </w:r>
          </w:p>
        </w:tc>
        <w:tc>
          <w:tcPr>
            <w:tcW w:w="4536" w:type="dxa"/>
          </w:tcPr>
          <w:p w14:paraId="2B33C31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15F0DBB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6BB9E6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75</w:t>
            </w:r>
          </w:p>
        </w:tc>
        <w:tc>
          <w:tcPr>
            <w:tcW w:w="1975" w:type="dxa"/>
          </w:tcPr>
          <w:p w14:paraId="66B87BD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21</w:t>
            </w:r>
          </w:p>
        </w:tc>
        <w:tc>
          <w:tcPr>
            <w:tcW w:w="2295" w:type="dxa"/>
            <w:gridSpan w:val="2"/>
          </w:tcPr>
          <w:p w14:paraId="4E74615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Tuyên Quang</w:t>
            </w:r>
          </w:p>
        </w:tc>
        <w:tc>
          <w:tcPr>
            <w:tcW w:w="5423" w:type="dxa"/>
            <w:gridSpan w:val="3"/>
          </w:tcPr>
          <w:p w14:paraId="61C820B3"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Tuyên Quang được Ủy ban nhân dân tỉnh Tuyên Quang giao giải quyết kiến nghị của Hiệp hội Doanh nghiệp nhỏ và vừa tỉnh nêu tại Báo cáo số 01/BC-HHDNNVV ngày 12/01/2026, cụ thể: “Để phát huy vai trò của Cổng pháp luật quốc gia, đề nghị đặc biệt giải quyết xong các yêu cầu, đề xuất, khó khăn của doanh nghiệp trong vòng </w:t>
            </w:r>
            <w:r w:rsidRPr="007B3DF6">
              <w:rPr>
                <w:rFonts w:ascii="Times New Roman" w:eastAsia="Times New Roman" w:hAnsi="Times New Roman" w:cs="Times New Roman"/>
                <w:sz w:val="28"/>
                <w:szCs w:val="28"/>
              </w:rPr>
              <w:lastRenderedPageBreak/>
              <w:t>02 tuần (theo ngày làm việc) đồng thời thông báo cho doanh nghiệp về tiến độ giải quyết”. Tuy nhiên, nội dung đề xuất của Hiệp hội Doanh nghiệp nhỏ và vừa tỉnh Tuyên Quang không thuộc trách nhiệm trực tiếp giải quyết của Sở Tư pháp. Sở Tư pháp trân trọng báo cáo và kính gửi Bộ Tư pháp kiến nghị của Hiệp hội Doanh nghiệp nhỏ và vừa tỉnh Tuyên Quang nêu trên để xem xét, giải quyết theo thẩm quyền; đồng thời xem xét, nghiên cứu, bổ sung quy định về trả lời kiến nghị của doanh nghiệp tại dự thảo Quy chế này cho phù hợp.</w:t>
            </w:r>
          </w:p>
        </w:tc>
        <w:tc>
          <w:tcPr>
            <w:tcW w:w="4536" w:type="dxa"/>
          </w:tcPr>
          <w:p w14:paraId="559B4CC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Ý kiến giải trình: Các yêu cầu, đề xuất của doanh nghiệp thường rất đa dạng và đã có các quy trình chuyên biệt điều chỉnh. Việc quy định một thời hạn chung (02 tuần) trong Quy chế này là không phù hợp vì:</w:t>
            </w:r>
          </w:p>
          <w:p w14:paraId="41DDD27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Nếu nội dung phản ánh liên quan đến các quy định pháp luật chồng chéo, bất cập hoặc không phù hợp thực tiễn, quy </w:t>
            </w:r>
            <w:r w:rsidRPr="007B3DF6">
              <w:rPr>
                <w:rFonts w:ascii="Times New Roman" w:eastAsia="Times New Roman" w:hAnsi="Times New Roman" w:cs="Times New Roman"/>
                <w:sz w:val="28"/>
                <w:szCs w:val="28"/>
              </w:rPr>
              <w:lastRenderedPageBreak/>
              <w:t>trình tiếp nhận và xử lý đã được thực hiện thống nhất theo Quy chế của Hệ thống thông tin tiếp nhận, xử lý phản ánh, kiến nghị về văn bản quy phạm pháp luật.</w:t>
            </w:r>
          </w:p>
          <w:p w14:paraId="75DF6349"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Đối với kiến nghị về hỗ trợ pháp lý cho doanh nghiệp: Các yêu cầu về tư vấn, giải đáp khó khăn vướng mắc sẽ được thực hiện theo quy trình của Hợp phần thông tin hỗ trợ pháp lý cho doanh nghiệp trên Cổng Pháp luật quốc gia. Hiện nay, hợp phần này đang trong lộ trình xây dựng và hoàn thiện. Sau khi hoàn thành, quy trình kỹ thuật và thời gian phản hồi sẽ được thiết lập dựa trên tính chất đặc thù của công tác hỗ trợ pháp lý doanh nghiệp, đảm bảo tính khả thi.</w:t>
            </w:r>
          </w:p>
        </w:tc>
      </w:tr>
      <w:tr w:rsidR="00C00895" w:rsidRPr="007B3DF6" w14:paraId="257198E6"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42A8AA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76</w:t>
            </w:r>
          </w:p>
        </w:tc>
        <w:tc>
          <w:tcPr>
            <w:tcW w:w="1975" w:type="dxa"/>
          </w:tcPr>
          <w:p w14:paraId="7F15C37D"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22</w:t>
            </w:r>
          </w:p>
        </w:tc>
        <w:tc>
          <w:tcPr>
            <w:tcW w:w="2295" w:type="dxa"/>
            <w:gridSpan w:val="2"/>
          </w:tcPr>
          <w:p w14:paraId="00F993A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Cục Kiểm soát thủ tục hành chính </w:t>
            </w:r>
          </w:p>
        </w:tc>
        <w:tc>
          <w:tcPr>
            <w:tcW w:w="5423" w:type="dxa"/>
            <w:gridSpan w:val="3"/>
          </w:tcPr>
          <w:p w14:paraId="01A2A0F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cơ quan soạn thảo rà soát, đảm bảo các hoạt động được quy định tại dự thảo Quyết định được trình bày rõ ràng trên cơ sở gắn với quyền, nghĩa vụ của từng đối tượng cụ thể. Ví dụ Điều 22 dự thảo Quyết định đang được trình bày khá sơ sài, các nội dung không xác định thẩm quyền, đối tượng thực hiện.</w:t>
            </w:r>
          </w:p>
        </w:tc>
        <w:tc>
          <w:tcPr>
            <w:tcW w:w="4536" w:type="dxa"/>
          </w:tcPr>
          <w:p w14:paraId="57063D7C"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Dự thảo Quy chế được thiết kế để quy định về các nguyên tắc chung và yêu cầu đối với việc cung cấp, cập nhật thông tin nhằm đảm bảo tính kịp thời và chính xác của thông tin trên Cổng Pháp luật quốc gia. Quyền, nghĩa vụ của từng đối tượng cụ </w:t>
            </w:r>
            <w:r w:rsidRPr="007B3DF6">
              <w:rPr>
                <w:rFonts w:ascii="Times New Roman" w:eastAsia="Times New Roman" w:hAnsi="Times New Roman" w:cs="Times New Roman"/>
                <w:sz w:val="28"/>
                <w:szCs w:val="28"/>
              </w:rPr>
              <w:lastRenderedPageBreak/>
              <w:t xml:space="preserve">thể khi thực hiện các hoạt động trên Cổng Pháp luật quốc gia thực hiện theo nguyên tắc ở Điều 5 dự thảo Quy chế. </w:t>
            </w:r>
          </w:p>
        </w:tc>
      </w:tr>
      <w:tr w:rsidR="00C00895" w:rsidRPr="007B3DF6" w14:paraId="02388990"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203686E"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77</w:t>
            </w:r>
          </w:p>
        </w:tc>
        <w:tc>
          <w:tcPr>
            <w:tcW w:w="1975" w:type="dxa"/>
          </w:tcPr>
          <w:p w14:paraId="27C9F245" w14:textId="77777777" w:rsidR="000540F7" w:rsidRPr="007B3DF6" w:rsidRDefault="000540F7">
            <w:pPr>
              <w:spacing w:before="120" w:after="0" w:line="240" w:lineRule="auto"/>
              <w:jc w:val="center"/>
              <w:rPr>
                <w:rFonts w:ascii="Times New Roman" w:eastAsia="Times New Roman" w:hAnsi="Times New Roman" w:cs="Times New Roman"/>
                <w:b/>
                <w:bCs/>
                <w:sz w:val="28"/>
                <w:szCs w:val="28"/>
              </w:rPr>
            </w:pPr>
          </w:p>
        </w:tc>
        <w:tc>
          <w:tcPr>
            <w:tcW w:w="2295" w:type="dxa"/>
            <w:gridSpan w:val="2"/>
          </w:tcPr>
          <w:p w14:paraId="095FFE49" w14:textId="77777777" w:rsidR="000540F7" w:rsidRPr="007B3DF6" w:rsidRDefault="000540F7">
            <w:pPr>
              <w:spacing w:before="120" w:after="0" w:line="240" w:lineRule="auto"/>
              <w:jc w:val="center"/>
              <w:rPr>
                <w:rFonts w:ascii="Times New Roman" w:eastAsia="Times New Roman" w:hAnsi="Times New Roman" w:cs="Times New Roman"/>
                <w:sz w:val="28"/>
                <w:szCs w:val="28"/>
              </w:rPr>
            </w:pPr>
          </w:p>
        </w:tc>
        <w:tc>
          <w:tcPr>
            <w:tcW w:w="5423" w:type="dxa"/>
            <w:gridSpan w:val="3"/>
          </w:tcPr>
          <w:p w14:paraId="42AAF95B"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Đề nghị điều chỉnh thống nhất giữa tên gọi và nội dung của Điều 23 dự thảo Quyết định. Theo đó, Điều 23 có tên gọi là Quyền và trách nhiệm của tổ chức, cá nhân khi khai thác thông tin trên Cổng Pháp luật quốc gia nhưng khoản 3 Điều 23 lại có quy định liên quan đến quản lý, vận hành Cổng. </w:t>
            </w:r>
          </w:p>
          <w:p w14:paraId="342CF2CC"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Bên cạnh đó, đề nghị xác định cụ thể các vấn đề pháp lý cần lưu ý khi sử dụng lại các thông tin, nội dung trên Cổng Pháp luật quốc gia để đăng tải trên các phương tiện truyền thông; phạm vi thông tin, dữ liệu của tổ chức, cá nhân và quy phạm pháp luật điều chỉnh việc chia sẻ các thông này tại khoản 4, khoản 5 Điều 23 để tạo điều kiện thuận lợi trong việc áp dụng các quy định pháp luật có liên quan.</w:t>
            </w:r>
          </w:p>
        </w:tc>
        <w:tc>
          <w:tcPr>
            <w:tcW w:w="4536" w:type="dxa"/>
          </w:tcPr>
          <w:p w14:paraId="3B6B54A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Tiếp thu chuyển nội dung khoản 3 Điều 23 lên Điều 11 để tên gọi và nội dung các Điều khoản được thống nhất</w:t>
            </w:r>
          </w:p>
          <w:p w14:paraId="1F9C3F26"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482F6786"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5DA36DE6"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p w14:paraId="61BBF1CF"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Các vấn đề pháp lý phát sinh khi sử dụng lại thông tin đã được điều chỉnh một bởi các văn bản pháp luật chuyên ngành hiện hành, bao gồm: Luật Sở hữu trí tuệ, Luật Báo chí, Luật Tiếp cận thông tin và các quy định về quản lý thông tin trên mạng Internet. Việc trích dẫn cụ thể các quy định này vào dự thảo Quy chế là không cần thiết, dễ dẫn đến sự trùng lặp và gây khó khăn khi các văn bản chuyên ngành nêu trên có sự thay đổi, điều chỉnh.</w:t>
            </w:r>
          </w:p>
        </w:tc>
      </w:tr>
      <w:tr w:rsidR="00C00895" w:rsidRPr="007B3DF6" w14:paraId="36C3A054"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E021A5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78</w:t>
            </w:r>
          </w:p>
        </w:tc>
        <w:tc>
          <w:tcPr>
            <w:tcW w:w="1975" w:type="dxa"/>
          </w:tcPr>
          <w:p w14:paraId="41B9BBA6"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23 </w:t>
            </w:r>
          </w:p>
        </w:tc>
        <w:tc>
          <w:tcPr>
            <w:tcW w:w="2295" w:type="dxa"/>
            <w:gridSpan w:val="2"/>
          </w:tcPr>
          <w:p w14:paraId="0D60AEB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Khánh Hòa </w:t>
            </w:r>
          </w:p>
        </w:tc>
        <w:tc>
          <w:tcPr>
            <w:tcW w:w="5423" w:type="dxa"/>
            <w:gridSpan w:val="3"/>
          </w:tcPr>
          <w:p w14:paraId="511A788B"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Đề nghị sửa cụm từ “Cổng pháp luật quốc gia” (Điều 23) thành cụm từ “Cổng Pháp luật </w:t>
            </w:r>
            <w:r w:rsidRPr="007B3DF6">
              <w:rPr>
                <w:rFonts w:ascii="Times New Roman" w:eastAsia="Times New Roman" w:hAnsi="Times New Roman" w:cs="Times New Roman"/>
                <w:sz w:val="28"/>
                <w:szCs w:val="28"/>
              </w:rPr>
              <w:lastRenderedPageBreak/>
              <w:t>quốc gia” để thống nhất cách viết hoa trong toàn bộ Quyết định.</w:t>
            </w:r>
          </w:p>
        </w:tc>
        <w:tc>
          <w:tcPr>
            <w:tcW w:w="4536" w:type="dxa"/>
          </w:tcPr>
          <w:p w14:paraId="7F8F47D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469A79EA" w14:textId="77777777" w:rsidTr="00166AE5">
        <w:trPr>
          <w:gridAfter w:val="1"/>
          <w:wAfter w:w="13" w:type="dxa"/>
          <w:trHeight w:val="546"/>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9EA8A5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79</w:t>
            </w:r>
          </w:p>
        </w:tc>
        <w:tc>
          <w:tcPr>
            <w:tcW w:w="1975" w:type="dxa"/>
          </w:tcPr>
          <w:p w14:paraId="05CACF15"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23</w:t>
            </w:r>
          </w:p>
        </w:tc>
        <w:tc>
          <w:tcPr>
            <w:tcW w:w="2295" w:type="dxa"/>
            <w:gridSpan w:val="2"/>
          </w:tcPr>
          <w:p w14:paraId="5076FC1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Quốc Phòng</w:t>
            </w:r>
          </w:p>
        </w:tc>
        <w:tc>
          <w:tcPr>
            <w:tcW w:w="5423" w:type="dxa"/>
            <w:gridSpan w:val="3"/>
          </w:tcPr>
          <w:p w14:paraId="7FB11527"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cơ quan soạn thảo làm rõ nội dung tại khoản 3 Điều 4 và Khoản 1 Điều 23: Tổ chức, cá nhân có nhu cầu được khai thác miễn phí các thông tin cơ bản trên Cổng Pháp luật quốc gia; đối với nhu cầu cung cấp thông tin thông qua ứng dụng trí tuệ nhân tạo, chuyên gia, luật sư tư vấn thì phí dịch vụ được quy định như thế nào?</w:t>
            </w:r>
          </w:p>
          <w:p w14:paraId="47857879"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Bổ sung quy định về cơ cấu tổ chức, chức năng, nhiệm vụ của Ban Điều hành Cổng pháp luật quốc gia được nhắc đến tại các Điều 14, Điều 19, Điều 20 và Điều 22.</w:t>
            </w:r>
          </w:p>
        </w:tc>
        <w:tc>
          <w:tcPr>
            <w:tcW w:w="4536" w:type="dxa"/>
          </w:tcPr>
          <w:p w14:paraId="666B84CF" w14:textId="77777777" w:rsidR="000540F7" w:rsidRPr="007B3DF6" w:rsidRDefault="004B32E8">
            <w:pPr>
              <w:spacing w:before="120" w:after="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w:t>
            </w:r>
          </w:p>
          <w:p w14:paraId="45D2E4A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Hiện nay, các ứng dụng trí tuệ nhân tạo (AI) và dịch vụ tư vấn trực tuyến trên Cổng đang trong lộ trình đánh giá hiệu quả, chi phí vận hành và khả năng chi trả của xã hội. Việc quy định cụ thể tại văn bản này sẽ làm giảm tính linh hoạt, gây khó khăn cho việc điều chỉnh khi công nghệ thay đổi hoặc khi có các mô hình cung cấp dịch vụ mới.</w:t>
            </w:r>
          </w:p>
        </w:tc>
      </w:tr>
      <w:tr w:rsidR="00C00895" w:rsidRPr="007B3DF6" w14:paraId="2B72E034"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F43D60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80</w:t>
            </w:r>
          </w:p>
        </w:tc>
        <w:tc>
          <w:tcPr>
            <w:tcW w:w="1975" w:type="dxa"/>
          </w:tcPr>
          <w:p w14:paraId="5876CA7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26</w:t>
            </w:r>
          </w:p>
        </w:tc>
        <w:tc>
          <w:tcPr>
            <w:tcW w:w="2295" w:type="dxa"/>
            <w:gridSpan w:val="2"/>
          </w:tcPr>
          <w:p w14:paraId="6041539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p w14:paraId="4530184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Quảng Ngãi </w:t>
            </w:r>
          </w:p>
        </w:tc>
        <w:tc>
          <w:tcPr>
            <w:tcW w:w="5423" w:type="dxa"/>
            <w:gridSpan w:val="3"/>
          </w:tcPr>
          <w:p w14:paraId="61202885"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điểm d khoản 2 Điều 26, đề nghị thay cụm từ “đáp bảo” bằng “bảo đảm” để nội dung chính xác.</w:t>
            </w:r>
          </w:p>
        </w:tc>
        <w:tc>
          <w:tcPr>
            <w:tcW w:w="4536" w:type="dxa"/>
          </w:tcPr>
          <w:p w14:paraId="29BF5028"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50E5ED94"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110044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81</w:t>
            </w:r>
          </w:p>
        </w:tc>
        <w:tc>
          <w:tcPr>
            <w:tcW w:w="1975" w:type="dxa"/>
          </w:tcPr>
          <w:p w14:paraId="0E810C62" w14:textId="77777777" w:rsidR="000540F7" w:rsidRPr="007B3DF6" w:rsidRDefault="004B32E8">
            <w:pPr>
              <w:spacing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26 </w:t>
            </w:r>
          </w:p>
        </w:tc>
        <w:tc>
          <w:tcPr>
            <w:tcW w:w="2295" w:type="dxa"/>
            <w:gridSpan w:val="2"/>
          </w:tcPr>
          <w:p w14:paraId="07C4D75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Gia Lai </w:t>
            </w:r>
          </w:p>
          <w:p w14:paraId="25868A0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Khánh Hoà </w:t>
            </w:r>
          </w:p>
        </w:tc>
        <w:tc>
          <w:tcPr>
            <w:tcW w:w="5423" w:type="dxa"/>
            <w:gridSpan w:val="3"/>
          </w:tcPr>
          <w:p w14:paraId="356A5C27"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Tại khoản 1 Điều 26, đề nghị: Rà soát, xác định vị trí của điểm “c” (nội dung khoản này chưa có điểm c) và điều chỉnh lại thứ tự các điểm trong khoản này cho phù hợp.</w:t>
            </w:r>
          </w:p>
        </w:tc>
        <w:tc>
          <w:tcPr>
            <w:tcW w:w="4536" w:type="dxa"/>
          </w:tcPr>
          <w:p w14:paraId="4C5E18B0"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Tiếp thu </w:t>
            </w:r>
          </w:p>
        </w:tc>
      </w:tr>
      <w:tr w:rsidR="00C00895" w:rsidRPr="007B3DF6" w14:paraId="2A8A0240"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FD8383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82</w:t>
            </w:r>
          </w:p>
        </w:tc>
        <w:tc>
          <w:tcPr>
            <w:tcW w:w="1975" w:type="dxa"/>
          </w:tcPr>
          <w:p w14:paraId="44F1233E"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26 </w:t>
            </w:r>
          </w:p>
        </w:tc>
        <w:tc>
          <w:tcPr>
            <w:tcW w:w="2295" w:type="dxa"/>
            <w:gridSpan w:val="2"/>
          </w:tcPr>
          <w:p w14:paraId="71E1E12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Nội vụ </w:t>
            </w:r>
          </w:p>
          <w:p w14:paraId="0186A68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Đồng Tháp </w:t>
            </w:r>
          </w:p>
        </w:tc>
        <w:tc>
          <w:tcPr>
            <w:tcW w:w="5423" w:type="dxa"/>
            <w:gridSpan w:val="3"/>
          </w:tcPr>
          <w:p w14:paraId="25AE4B8D"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Điều 26: đề nghị Tổ soạn thảo nghiên cứu, hoàn chỉnh lại nội dung quy định quản lý chặt chẽ hơn để tránh việc ứng dụng trí tuệ nhân tạo (AI) cung cấp thông tin không chính xác. Nội dung tại Điều này đề nghị bổ sung quy định về việc gán nhãn nội dung đối với dữ liệu được tạo ra từ AI và mọi phản hồi từ AI phải kèm theo đường dẫn trực tiếp đến các Điều, khoản của văn bản gốc để người dùng dễ dàng đối soát nội dung. Đồng thời, có nội dung quy định về việc thiết lập nút “Báo cáo nội dung AI trả lời sai” để người dùng giúp hệ thống tinh chỉnh thuật toán.</w:t>
            </w:r>
          </w:p>
        </w:tc>
        <w:tc>
          <w:tcPr>
            <w:tcW w:w="4536" w:type="dxa"/>
          </w:tcPr>
          <w:p w14:paraId="2A952BE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37C20D6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Việc quy định thông tin do AI cung cấp chỉ có giá trị tham khảo, không thay thế ý kiến chính thức của cơ quan nhà nước có thẩm quyền. Thông tin do hệ thống trí tuệ nhân tạo cung cấp không được coi là ý kiến tư vấn pháp lý chính thức, không làm phát sinh, thay đổi hoặc chấm dứt quyền, nghĩa vụ pháp lý của tổ chức, cá nhân đã được quy định cụ thể tại khoản 4 Điều 5 dự thảo Quy chế. Hệ thống cũng đã có chức năng đánh giá câu trả lời của AI để giúp nhà cung cấp tinh chỉnh thuật toán</w:t>
            </w:r>
          </w:p>
        </w:tc>
      </w:tr>
      <w:tr w:rsidR="00C00895" w:rsidRPr="007B3DF6" w14:paraId="5F8F2EF0"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B8525C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83</w:t>
            </w:r>
          </w:p>
        </w:tc>
        <w:tc>
          <w:tcPr>
            <w:tcW w:w="1975" w:type="dxa"/>
          </w:tcPr>
          <w:p w14:paraId="0E06CC36"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26 </w:t>
            </w:r>
          </w:p>
        </w:tc>
        <w:tc>
          <w:tcPr>
            <w:tcW w:w="2295" w:type="dxa"/>
            <w:gridSpan w:val="2"/>
          </w:tcPr>
          <w:p w14:paraId="35D4FEB2"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Cục Kiểm soát thủ tục hành chính </w:t>
            </w:r>
          </w:p>
        </w:tc>
        <w:tc>
          <w:tcPr>
            <w:tcW w:w="5423" w:type="dxa"/>
            <w:gridSpan w:val="3"/>
          </w:tcPr>
          <w:p w14:paraId="473BCCA7"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Đề nghị cơ quan soạn thảo cân nhắc điều chỉnh Điều 26 dự thảo Quyết định theo hướng quy định cụ thể các vấn đề, hoạt động cụ thể liên quan đến quản lý, kiểm soát chất lượng và phát triển ứng dụng trí tuệ nhân tạo trên Cổng Pháp luật quốc gia thay vì trách nhiệm của các cơ quan, đơn vị có liên quan.</w:t>
            </w:r>
          </w:p>
        </w:tc>
        <w:tc>
          <w:tcPr>
            <w:tcW w:w="4536" w:type="dxa"/>
          </w:tcPr>
          <w:p w14:paraId="5C27024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Trí tuệ nhân tạo (AI) là lĩnh vực công nghệ mới, có tốc độ thay đổi và phát triển rất nhanh. Việc quy định quá chi tiết các hoạt động, kỹ thuật kiểm soát cụ thể ngay trong Quy chế sẽ dẫn đến tình trạng văn bản sớm bị lạc hậu so với sự thay đổi của công nghệ. Quy định theo hướng "trách nhiệm chủ thể" giúp tạo ra khung pháp lý bền vững, cho phép các đơn vị linh hoạt áp dụng các giải pháp kỹ thuật </w:t>
            </w:r>
            <w:r w:rsidRPr="007B3DF6">
              <w:rPr>
                <w:rFonts w:ascii="Times New Roman" w:eastAsia="Times New Roman" w:hAnsi="Times New Roman" w:cs="Times New Roman"/>
                <w:sz w:val="28"/>
                <w:szCs w:val="28"/>
              </w:rPr>
              <w:lastRenderedPageBreak/>
              <w:t>tiên tiến nhất tại mỗi thời điểm để đạt được mục tiêu quản lý.</w:t>
            </w:r>
          </w:p>
        </w:tc>
      </w:tr>
      <w:tr w:rsidR="00C00895" w:rsidRPr="007B3DF6" w14:paraId="22C0609E"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308A28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84</w:t>
            </w:r>
          </w:p>
        </w:tc>
        <w:tc>
          <w:tcPr>
            <w:tcW w:w="1975" w:type="dxa"/>
          </w:tcPr>
          <w:p w14:paraId="4D4FD9C0"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27</w:t>
            </w:r>
          </w:p>
        </w:tc>
        <w:tc>
          <w:tcPr>
            <w:tcW w:w="2295" w:type="dxa"/>
            <w:gridSpan w:val="2"/>
          </w:tcPr>
          <w:p w14:paraId="0B618A3F" w14:textId="77777777" w:rsidR="000540F7" w:rsidRPr="007B3DF6" w:rsidRDefault="004B32E8">
            <w:pPr>
              <w:spacing w:before="120" w:after="0" w:line="240" w:lineRule="auto"/>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Viện kiểm sát nhân dân tối cao</w:t>
            </w:r>
          </w:p>
        </w:tc>
        <w:tc>
          <w:tcPr>
            <w:tcW w:w="5423" w:type="dxa"/>
            <w:gridSpan w:val="3"/>
          </w:tcPr>
          <w:p w14:paraId="38015127"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Mục 8 Điều 27 (Trách nhiệm của Bộ trưởng, Thủ trưởng cơ quan ngang bộ, Chủ tịch Ủy ban nhân dân cấp tỉnh và các cơ quan liên quan): Đề nghị sửa đổi, bổ sung như sau nhằm bảo đảm tính toàn diện, thống nhất:</w:t>
            </w:r>
          </w:p>
          <w:p w14:paraId="25931CD6"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“8. Các cơ quan báo chí; Cổng thông tin điện tử của các bộ, ngành, địa phương; trong đó, chủ lực là Báo Nhân dân, Tạp chí Cộng sản, Văn phòng Quốc hội (Cổng Thông tin điện tử Quốc hội); Văn phòng Chính phủ (Cổng Thông tin Chính phủ), Thông tấn xã Việt Nam, Đài Truyền hình Việt Nam, Đài Tiếng nói Việt Nam có trách nhiệm truyền thông để người dân, doanh nghiệp, cơ quan, tổ chức biết và chủ động khai thác thông tin, sử dụng tiện ích của Cổng Pháp luật quốc gia. Ngoài ra, đề nghị rà soát, chỉnh sửa một số lỗi chính tả trong các dự thảo văn bản.</w:t>
            </w:r>
          </w:p>
        </w:tc>
        <w:tc>
          <w:tcPr>
            <w:tcW w:w="4536" w:type="dxa"/>
          </w:tcPr>
          <w:p w14:paraId="17C6052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7D68BE4E"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94750C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85</w:t>
            </w:r>
          </w:p>
        </w:tc>
        <w:tc>
          <w:tcPr>
            <w:tcW w:w="1975" w:type="dxa"/>
            <w:vMerge w:val="restart"/>
          </w:tcPr>
          <w:p w14:paraId="4FF207A1"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Điều 27</w:t>
            </w:r>
          </w:p>
        </w:tc>
        <w:tc>
          <w:tcPr>
            <w:tcW w:w="2295" w:type="dxa"/>
            <w:gridSpan w:val="2"/>
          </w:tcPr>
          <w:p w14:paraId="131B8D9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thành phố Hồ Chí Minh</w:t>
            </w:r>
          </w:p>
          <w:p w14:paraId="2312EAF7"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Quảng Ngãi </w:t>
            </w:r>
          </w:p>
        </w:tc>
        <w:tc>
          <w:tcPr>
            <w:tcW w:w="5423" w:type="dxa"/>
            <w:gridSpan w:val="3"/>
          </w:tcPr>
          <w:p w14:paraId="27CCBFCD"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Điều chỉnh một số lỗi kỹ thuật tại Khoản 8 Điều 27 dự thảo Quy chế</w:t>
            </w:r>
          </w:p>
          <w:p w14:paraId="74E6EC8B" w14:textId="77777777" w:rsidR="000540F7" w:rsidRPr="007B3DF6" w:rsidRDefault="000540F7">
            <w:pPr>
              <w:spacing w:before="120" w:after="120"/>
              <w:jc w:val="both"/>
              <w:rPr>
                <w:rFonts w:ascii="Times New Roman" w:eastAsia="Times New Roman" w:hAnsi="Times New Roman" w:cs="Times New Roman"/>
                <w:sz w:val="28"/>
                <w:szCs w:val="28"/>
              </w:rPr>
            </w:pPr>
          </w:p>
          <w:p w14:paraId="5A0D7EDD" w14:textId="77777777" w:rsidR="000540F7" w:rsidRPr="007B3DF6" w:rsidRDefault="000540F7">
            <w:pPr>
              <w:spacing w:before="120" w:after="120"/>
              <w:jc w:val="both"/>
              <w:rPr>
                <w:rFonts w:ascii="Times New Roman" w:eastAsia="Times New Roman" w:hAnsi="Times New Roman" w:cs="Times New Roman"/>
                <w:sz w:val="28"/>
                <w:szCs w:val="28"/>
              </w:rPr>
            </w:pPr>
          </w:p>
        </w:tc>
        <w:tc>
          <w:tcPr>
            <w:tcW w:w="4536" w:type="dxa"/>
          </w:tcPr>
          <w:p w14:paraId="52C8D38E"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2937AD69"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659C0BB"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86</w:t>
            </w:r>
          </w:p>
        </w:tc>
        <w:tc>
          <w:tcPr>
            <w:tcW w:w="1975" w:type="dxa"/>
            <w:vMerge/>
          </w:tcPr>
          <w:p w14:paraId="2C438C4B" w14:textId="77777777" w:rsidR="000540F7" w:rsidRPr="007B3DF6" w:rsidRDefault="000540F7">
            <w:pPr>
              <w:spacing w:before="120" w:after="0" w:line="240" w:lineRule="auto"/>
              <w:jc w:val="both"/>
              <w:rPr>
                <w:rFonts w:ascii="Times New Roman" w:eastAsia="Times New Roman" w:hAnsi="Times New Roman" w:cs="Times New Roman"/>
                <w:b/>
                <w:bCs/>
                <w:sz w:val="28"/>
                <w:szCs w:val="28"/>
              </w:rPr>
            </w:pPr>
          </w:p>
        </w:tc>
        <w:tc>
          <w:tcPr>
            <w:tcW w:w="2295" w:type="dxa"/>
            <w:gridSpan w:val="2"/>
          </w:tcPr>
          <w:p w14:paraId="3669E23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Đồng Nai</w:t>
            </w:r>
          </w:p>
        </w:tc>
        <w:tc>
          <w:tcPr>
            <w:tcW w:w="5423" w:type="dxa"/>
            <w:gridSpan w:val="3"/>
          </w:tcPr>
          <w:p w14:paraId="1718A1C4"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tên Điều 27 và nội dung tại khoản 7 Điều 27, đề nghị trình bày cụm từ “Ủy ban nhân dân cấp tỉnh” hoặc “Chủ tịch Ủy ban nhân dân cấp tỉnh” cho thống nhất.</w:t>
            </w:r>
          </w:p>
        </w:tc>
        <w:tc>
          <w:tcPr>
            <w:tcW w:w="4536" w:type="dxa"/>
          </w:tcPr>
          <w:p w14:paraId="270295C0"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45337F2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80453A2" w14:textId="77777777" w:rsidR="000540F7" w:rsidRPr="007B3DF6" w:rsidRDefault="004B32E8">
            <w:pPr>
              <w:widowControl w:val="0"/>
              <w:spacing w:after="0"/>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87</w:t>
            </w:r>
          </w:p>
        </w:tc>
        <w:tc>
          <w:tcPr>
            <w:tcW w:w="1975" w:type="dxa"/>
            <w:vMerge/>
          </w:tcPr>
          <w:p w14:paraId="39095A6C" w14:textId="77777777" w:rsidR="000540F7" w:rsidRPr="007B3DF6" w:rsidRDefault="000540F7">
            <w:pPr>
              <w:widowControl w:val="0"/>
              <w:spacing w:after="0"/>
              <w:rPr>
                <w:rFonts w:ascii="Times New Roman" w:eastAsia="Times New Roman" w:hAnsi="Times New Roman" w:cs="Times New Roman"/>
                <w:sz w:val="28"/>
                <w:szCs w:val="28"/>
              </w:rPr>
            </w:pPr>
          </w:p>
        </w:tc>
        <w:tc>
          <w:tcPr>
            <w:tcW w:w="2295" w:type="dxa"/>
            <w:gridSpan w:val="2"/>
          </w:tcPr>
          <w:p w14:paraId="36DEC2A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p w14:paraId="1ADDEC8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Quảng Ngãi </w:t>
            </w:r>
          </w:p>
          <w:p w14:paraId="4EC73CC0"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tc>
        <w:tc>
          <w:tcPr>
            <w:tcW w:w="5423" w:type="dxa"/>
            <w:gridSpan w:val="3"/>
          </w:tcPr>
          <w:p w14:paraId="4C725F73"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2, Điều 27, đề nghị chỉnh sửa như sau: “2. Bảo đảm các điều kiện cần thiết để thực hiện tốt các nhiệm vụ được giao liên quan đến quản lý, vận hành, khai thác các Hệ thống thông tin, Cơ sở dữ liệu là hợp phần được kết nối, tích hợp trên Cổng Pháp luật quốc gia theo quy định của pháp luật và Quy chế của mỗi Hệ thống thông tin, Cơ sở dữ liệu.” để bảo đảm tính chính xác.</w:t>
            </w:r>
          </w:p>
        </w:tc>
        <w:tc>
          <w:tcPr>
            <w:tcW w:w="4536" w:type="dxa"/>
          </w:tcPr>
          <w:p w14:paraId="5AC4A67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3468418F"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3A18CB3"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88</w:t>
            </w:r>
          </w:p>
        </w:tc>
        <w:tc>
          <w:tcPr>
            <w:tcW w:w="1975" w:type="dxa"/>
          </w:tcPr>
          <w:p w14:paraId="479F9C33"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27</w:t>
            </w:r>
          </w:p>
        </w:tc>
        <w:tc>
          <w:tcPr>
            <w:tcW w:w="2295" w:type="dxa"/>
            <w:gridSpan w:val="2"/>
          </w:tcPr>
          <w:p w14:paraId="51381CF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Thanh Hóa</w:t>
            </w:r>
          </w:p>
        </w:tc>
        <w:tc>
          <w:tcPr>
            <w:tcW w:w="5423" w:type="dxa"/>
            <w:gridSpan w:val="3"/>
          </w:tcPr>
          <w:p w14:paraId="70BBA0F8"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Đề nghị Ban soạn thảo nghiên cứu tách thành các điều, khoản riêng theo từng nhóm chủ thể.</w:t>
            </w:r>
          </w:p>
          <w:p w14:paraId="691B2C3F"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 Đề nghị tách khoản 7, khoản 8 Điều 27 dự thảo Quyết định thành một nội dung riêng trong phần quy định trách nhiệm của các bộ, cơ quan ngang bộ và UBND cấp tỉnh để đảm bảo tính logic, thống nhất thống nhất với khoản 2 </w:t>
            </w:r>
            <w:r w:rsidRPr="007B3DF6">
              <w:rPr>
                <w:rFonts w:ascii="Times New Roman" w:eastAsia="Times New Roman" w:hAnsi="Times New Roman" w:cs="Times New Roman"/>
                <w:sz w:val="28"/>
                <w:szCs w:val="28"/>
              </w:rPr>
              <w:lastRenderedPageBreak/>
              <w:t>Điều 12 Dự thảo Quyết định. Đồng thời nghiên cứu bổ sung thêm trách nhiệm của các bộ, cơ quan ngang bộ và UBND cấp tỉnh.</w:t>
            </w:r>
          </w:p>
        </w:tc>
        <w:tc>
          <w:tcPr>
            <w:tcW w:w="4536" w:type="dxa"/>
          </w:tcPr>
          <w:p w14:paraId="527D6B4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Việc duy trì khoản 7 và khoản 8 trong phạm vi Điều 27 là phù hợp và cần thiết nhằm đảm bảo tính hệ thống của văn bản. Nội dung tại khoản 7 và khoản 8 Điều 27 vẫn nằm trong chỉnh thể các nhiệm vụ, quyền hạn và trách nhiệm của Bộ trưởng, Thủ trưởng cơ quan ngang bộ, Chủ tịch Ủy ban nhân </w:t>
            </w:r>
            <w:r w:rsidRPr="007B3DF6">
              <w:rPr>
                <w:rFonts w:ascii="Times New Roman" w:eastAsia="Times New Roman" w:hAnsi="Times New Roman" w:cs="Times New Roman"/>
                <w:sz w:val="28"/>
                <w:szCs w:val="28"/>
              </w:rPr>
              <w:lastRenderedPageBreak/>
              <w:t>dân cấp tỉnh cùng các cơ quan, đơn vị có liên quan trong việc tổ chức thực hiện Quy chế quản lý, vận hành, khai thác Cổng Pháp luật quốc gia</w:t>
            </w:r>
          </w:p>
          <w:p w14:paraId="3089E022" w14:textId="77777777" w:rsidR="000540F7" w:rsidRPr="007B3DF6" w:rsidRDefault="000540F7">
            <w:pPr>
              <w:spacing w:before="120" w:after="0" w:line="240" w:lineRule="auto"/>
              <w:jc w:val="both"/>
              <w:rPr>
                <w:rFonts w:ascii="Times New Roman" w:eastAsia="Times New Roman" w:hAnsi="Times New Roman" w:cs="Times New Roman"/>
                <w:sz w:val="28"/>
                <w:szCs w:val="28"/>
              </w:rPr>
            </w:pPr>
          </w:p>
        </w:tc>
      </w:tr>
      <w:tr w:rsidR="00C00895" w:rsidRPr="007B3DF6" w14:paraId="37025492"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1EA7D02F"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89</w:t>
            </w:r>
          </w:p>
        </w:tc>
        <w:tc>
          <w:tcPr>
            <w:tcW w:w="1975" w:type="dxa"/>
          </w:tcPr>
          <w:p w14:paraId="26EA6E9F" w14:textId="77777777" w:rsidR="000540F7" w:rsidRPr="007B3DF6" w:rsidRDefault="004B32E8">
            <w:pPr>
              <w:spacing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27 </w:t>
            </w:r>
          </w:p>
        </w:tc>
        <w:tc>
          <w:tcPr>
            <w:tcW w:w="2295" w:type="dxa"/>
            <w:gridSpan w:val="2"/>
          </w:tcPr>
          <w:p w14:paraId="0AA2918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Gia Lai </w:t>
            </w:r>
          </w:p>
          <w:p w14:paraId="19B65BCA"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Ủy ban nhân dân Thành phố Huế</w:t>
            </w:r>
          </w:p>
          <w:p w14:paraId="03EC032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Tuyên Quang  </w:t>
            </w:r>
          </w:p>
          <w:p w14:paraId="10413CB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Vụ Công tác xây dựng văn bản quy phạm pháp luật </w:t>
            </w:r>
          </w:p>
        </w:tc>
        <w:tc>
          <w:tcPr>
            <w:tcW w:w="5423" w:type="dxa"/>
            <w:gridSpan w:val="3"/>
          </w:tcPr>
          <w:p w14:paraId="31C4157F"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Tại khoản 7 Điều 27, đề nghị: Rà soát, điều chỉnh cách viện dẫn “Nghị định số 78/2025/NĐ-CP” theo kỹ thuật viện dẫn văn bản đã được quy định tại Điều 68 Nghị định số 78/2025/NĐ-CP quy định chi tiết một số điều và biện pháp để tổ chức, hướng dẫn thi hành Luật Ban hành văn bản quy phạm pháp luật (được sửa đổi, bổ sung bởi Nghị định số 187/2025/NĐ-CP), cụ thể: “Đối với văn bản khác, khi viện dẫn lần đầu phải ghi tên loại văn bản, số, ký hiệu văn bản và tên gọi của văn bản.</w:t>
            </w:r>
          </w:p>
          <w:p w14:paraId="4A79861F" w14:textId="77777777" w:rsidR="000540F7" w:rsidRPr="007B3DF6" w:rsidRDefault="004B32E8">
            <w:pPr>
              <w:spacing w:before="120" w:after="12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 xml:space="preserve">Đối với văn bản đã được sửa đổi, bổ sung thì ghi thêm sau tên gọi của văn bản cụm từ “được sửa đổi, bổ sung bởi” và tên loại văn bản, số, ký hiệu văn bản; trường hợp được sửa đổi, bổ sung nhiều lần thì từ lần thứ hai trở đi chỉ ghi tên loại văn bản, số, ký hiệu văn bản. Lần viện dẫn tiếp theo, ghi tên loại văn bản, số, ký hiệu của văn bản; đối với văn bản đã được sửa đổi, bổ sung thì ghi thêm sau số, ký hiệu của văn </w:t>
            </w:r>
            <w:r w:rsidRPr="007B3DF6">
              <w:rPr>
                <w:rFonts w:ascii="Times New Roman" w:eastAsia="Times New Roman" w:hAnsi="Times New Roman" w:cs="Times New Roman"/>
                <w:sz w:val="28"/>
                <w:szCs w:val="28"/>
              </w:rPr>
              <w:lastRenderedPageBreak/>
              <w:t>bản cụm từ “được sửa đổi, bổ sung bởi” và tên loại văn bản, số, ký hiệu văn bản”.</w:t>
            </w:r>
          </w:p>
        </w:tc>
        <w:tc>
          <w:tcPr>
            <w:tcW w:w="4536" w:type="dxa"/>
          </w:tcPr>
          <w:p w14:paraId="331B3D10"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lastRenderedPageBreak/>
              <w:t>Tiếp thu </w:t>
            </w:r>
          </w:p>
        </w:tc>
      </w:tr>
      <w:tr w:rsidR="00C00895" w:rsidRPr="007B3DF6" w14:paraId="14D646F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F7342FF"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90</w:t>
            </w:r>
          </w:p>
        </w:tc>
        <w:tc>
          <w:tcPr>
            <w:tcW w:w="1975" w:type="dxa"/>
          </w:tcPr>
          <w:p w14:paraId="33DE284C"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27 </w:t>
            </w:r>
          </w:p>
        </w:tc>
        <w:tc>
          <w:tcPr>
            <w:tcW w:w="2295" w:type="dxa"/>
            <w:gridSpan w:val="2"/>
          </w:tcPr>
          <w:p w14:paraId="6CBCC89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Nội vụ </w:t>
            </w:r>
          </w:p>
        </w:tc>
        <w:tc>
          <w:tcPr>
            <w:tcW w:w="5423" w:type="dxa"/>
            <w:gridSpan w:val="3"/>
          </w:tcPr>
          <w:p w14:paraId="21685905"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Tại Điều 27 và Điều 28: đề nghị Tổ soạn thảo nghiên cứu, bổ sung nội dung xác định trách nhiệm phối hợp khi dữ liệu cung cấp trên Cổng pháp luật quốc gia không chính xác. (Ví dụ: trường hợp Bộ A cập nhật sai dữ liệu văn bản, người dân và doanh nghiệp căn cứ vào đó để thực hiện và chịu thiệt hại, vậy Bộ A hay Bộ Tư pháp (đơn vị vận hành Cổng pháp luật quốc gia) sẽ chịu trách nhiệm?).</w:t>
            </w:r>
          </w:p>
        </w:tc>
        <w:tc>
          <w:tcPr>
            <w:tcW w:w="4536" w:type="dxa"/>
          </w:tcPr>
          <w:p w14:paraId="3B2BDA9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Ý kiến giải trình: </w:t>
            </w:r>
          </w:p>
          <w:p w14:paraId="1C6D175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Việc rà soát, cập nhật và công bố văn bản quy phạm pháp luật được thực hiện theo quy định của Luật Ban hành văn bản quy phạm pháp luật và các văn bản hướng dẫn thi hành. Trách nhiệm đảm bảo tính chính xác, kịp thời của văn bản thuộc về cơ quan ban hành hoặc cơ quan được giao quản lý dữ liệu gốc.</w:t>
            </w:r>
          </w:p>
          <w:p w14:paraId="20261C1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Cổng Pháp luật quốc gia thực hiện trích xuất dữ liệu từ Cơ sở dữ liệu quốc gia về pháp luật và cơ sở dữ liệu pháp luật của tổ chức có liên quan. Do đó, quy trình kiểm soát sai sót, đính chính và trách nhiệm pháp lý đối với nội dung văn bản số hóa đã được quy định cụ thể tại các văn bản quy phạm pháp luật về quản lý, vận hành Cơ sở dữ liệu quốc gia về pháp luật.</w:t>
            </w:r>
          </w:p>
          <w:p w14:paraId="71102E8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Cổng Pháp luật quốc gia đóng vai trò là nền tảng tích hợp, chia sẻ và hiển thị dữ liệu từ các nguồn khác nhau. Trách </w:t>
            </w:r>
            <w:r w:rsidRPr="007B3DF6">
              <w:rPr>
                <w:rFonts w:ascii="Times New Roman" w:eastAsia="Times New Roman" w:hAnsi="Times New Roman" w:cs="Times New Roman"/>
                <w:sz w:val="28"/>
                <w:szCs w:val="28"/>
              </w:rPr>
              <w:lastRenderedPageBreak/>
              <w:t>nhiệm của đơn vị vận hành Cổng (Bộ Tư pháp) là đảm bảo tính nguyên vẹn của dữ liệu trong quá trình truyền tải và kết nối kỹ thuật. Việc xác định trách nhiệm bồi thường thiệt hại (nếu có) không thuộc phạm vi điều chỉnh của Quy chế quản lý, vận hành hành chính này.</w:t>
            </w:r>
          </w:p>
        </w:tc>
      </w:tr>
      <w:tr w:rsidR="00C00895" w:rsidRPr="007B3DF6" w14:paraId="662F5B68"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B6D3BAE"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91</w:t>
            </w:r>
          </w:p>
        </w:tc>
        <w:tc>
          <w:tcPr>
            <w:tcW w:w="1975" w:type="dxa"/>
          </w:tcPr>
          <w:p w14:paraId="28978D21"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27 </w:t>
            </w:r>
          </w:p>
        </w:tc>
        <w:tc>
          <w:tcPr>
            <w:tcW w:w="2295" w:type="dxa"/>
            <w:gridSpan w:val="2"/>
          </w:tcPr>
          <w:p w14:paraId="590DFBD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Ngân hàng Nhà nước Việt Nam </w:t>
            </w:r>
          </w:p>
        </w:tc>
        <w:tc>
          <w:tcPr>
            <w:tcW w:w="5423" w:type="dxa"/>
            <w:gridSpan w:val="3"/>
          </w:tcPr>
          <w:p w14:paraId="08831A36"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7 Điều 27: Đề nghị cân nhắc bổ sung cụm từ “...nếu thấy cần thiết.” tại đoạn sau “Các bộ, cơ quan ngang bộ, Thông tấn xã Việt Nam, Ủy ban nhân dân tỉnh có trách nhiệm phối hợp với Bộ Tư pháp thực hiện đăng tải bản dịch văn bản quy phạm pháp luật ra tiếng nước ngoài lên Cổng Pháp luật quốc gia theo quy định tại khoản 2 Điều 8 của Nghị định số 78/2025/NĐ-CP nếu thấy cần thiết để đảm bảo thống nhất với điểm c khoản 2 Điều 8 Nghị định 78/2025/NĐ-CP¹ quy định chi tiết một số điều và biện pháp để tổ chức, hướng dẫn thi hành Luật Ban hành văn bản quy phạm pháp luật.</w:t>
            </w:r>
          </w:p>
        </w:tc>
        <w:tc>
          <w:tcPr>
            <w:tcW w:w="4536" w:type="dxa"/>
          </w:tcPr>
          <w:p w14:paraId="2891387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kiến giải trình: Cổng Pháp luật quốc gia được thiết kế là địa điểm truy cập tập trung cung cấp thông tin pháp luật, đầy đủ và chính xác nhất của quốc gia. Việc đăng tải các bản dịch tiếng nước ngoài (đã có sẵn) lên Cổng là trách nhiệm phối hợp khách quan để phục vụ công dân, nhà đầu tư nước ngoài, thu hút đầu tư và hội nhập quốc tế. Nếu bổ sung cụm từ "nếu thấy cần thiết" sẽ tạo ra cơ chế tùy nghi, dẫn đến việc dữ liệu trên Cổng bị thiếu hụt, không đồng bộ giữa các Bộ, ngành và địa phương.</w:t>
            </w:r>
          </w:p>
        </w:tc>
      </w:tr>
      <w:tr w:rsidR="00C00895" w:rsidRPr="007B3DF6" w14:paraId="35E8CE2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1D2977F"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92</w:t>
            </w:r>
          </w:p>
        </w:tc>
        <w:tc>
          <w:tcPr>
            <w:tcW w:w="1975" w:type="dxa"/>
          </w:tcPr>
          <w:p w14:paraId="470AC07F"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28 </w:t>
            </w:r>
          </w:p>
        </w:tc>
        <w:tc>
          <w:tcPr>
            <w:tcW w:w="2295" w:type="dxa"/>
            <w:gridSpan w:val="2"/>
          </w:tcPr>
          <w:p w14:paraId="0287AE6B"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Bộ Khoa học và Công nghệ </w:t>
            </w:r>
          </w:p>
        </w:tc>
        <w:tc>
          <w:tcPr>
            <w:tcW w:w="5423" w:type="dxa"/>
            <w:gridSpan w:val="3"/>
          </w:tcPr>
          <w:p w14:paraId="2A3AF007"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Nghiên cứu, bổ sung trách nhiệm phối hợp với Bộ Khoa học và Công nghệ để bảo đảm phù hợp với các tiêu chí nền tảng số quốc gia, nền </w:t>
            </w:r>
            <w:r w:rsidRPr="007B3DF6">
              <w:rPr>
                <w:rFonts w:ascii="Times New Roman" w:eastAsia="Times New Roman" w:hAnsi="Times New Roman" w:cs="Times New Roman"/>
                <w:sz w:val="28"/>
                <w:szCs w:val="28"/>
              </w:rPr>
              <w:lastRenderedPageBreak/>
              <w:t>tảng số dùng chung chuyên ngành và nhiệm vụ của các bộ, ngành, địa phương có trách nhiệm kết nối, đồng bộ dữ liệu văn bản quy phạm pháp luật về Cổng Pháp luật quốc gia theo chuẩn kỹ thuật thống nhất.</w:t>
            </w:r>
          </w:p>
        </w:tc>
        <w:tc>
          <w:tcPr>
            <w:tcW w:w="4536" w:type="dxa"/>
          </w:tcPr>
          <w:p w14:paraId="3216F60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682BE215"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F39415A"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93</w:t>
            </w:r>
          </w:p>
        </w:tc>
        <w:tc>
          <w:tcPr>
            <w:tcW w:w="1975" w:type="dxa"/>
          </w:tcPr>
          <w:p w14:paraId="128CE05B"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28 </w:t>
            </w:r>
          </w:p>
        </w:tc>
        <w:tc>
          <w:tcPr>
            <w:tcW w:w="2295" w:type="dxa"/>
            <w:gridSpan w:val="2"/>
          </w:tcPr>
          <w:p w14:paraId="4187C18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Uỷ ban nhân dân thành phố Huế </w:t>
            </w:r>
          </w:p>
        </w:tc>
        <w:tc>
          <w:tcPr>
            <w:tcW w:w="5423" w:type="dxa"/>
            <w:gridSpan w:val="3"/>
          </w:tcPr>
          <w:p w14:paraId="1019046F"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5 Điều 28, chỉnh sửa cụm từ “Bộ, ngành, địa phương” thành “bộ, ngành, địa phương” để thống nhất trong toàn dự thảo.</w:t>
            </w:r>
          </w:p>
        </w:tc>
        <w:tc>
          <w:tcPr>
            <w:tcW w:w="4536" w:type="dxa"/>
          </w:tcPr>
          <w:p w14:paraId="2ACBD15F"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1BE987B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68D1EC9"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94</w:t>
            </w:r>
          </w:p>
        </w:tc>
        <w:tc>
          <w:tcPr>
            <w:tcW w:w="1975" w:type="dxa"/>
          </w:tcPr>
          <w:p w14:paraId="1EE2F916"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28</w:t>
            </w:r>
          </w:p>
        </w:tc>
        <w:tc>
          <w:tcPr>
            <w:tcW w:w="2295" w:type="dxa"/>
            <w:gridSpan w:val="2"/>
          </w:tcPr>
          <w:p w14:paraId="047A826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Cục Kiểm soát thủ tục hành chính </w:t>
            </w:r>
          </w:p>
        </w:tc>
        <w:tc>
          <w:tcPr>
            <w:tcW w:w="5423" w:type="dxa"/>
            <w:gridSpan w:val="3"/>
          </w:tcPr>
          <w:p w14:paraId="6AE99935"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Đối với trách nhiệm, quyền, nghĩa vụ của các cơ quan, tổ chức, cá nhân, đề nghị cân nhắc thiết kế tập trung thành chương, mục hoặc các điều đối với tất cả các hoạt động tại dự thảo quyết định, tránh việc có nhiều điều khoản quy định về nội dung này phân tán hoặc trùng lặp trong toàn dự thảo. Ví dụ như cả Điều 12 và Điều 28 đều có quy định về trách nhiệm quản lý, vận hành Cổng pháp luật quốc gia.</w:t>
            </w:r>
          </w:p>
        </w:tc>
        <w:tc>
          <w:tcPr>
            <w:tcW w:w="4536" w:type="dxa"/>
          </w:tcPr>
          <w:p w14:paraId="1EA786C2"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Ý kiển giải trình: Điều 12 nằm tại Chương II (QUẢN LÝ, VẬN HÀNH CỔNG PHÁP LUẬT QUỐC GIA), đóng vai trò quy định về nguyên tắc chung và xác định chủ thể quản lý cao nhất. Trong khi đó, Điều 28 nằm tại Chương IV (TỔ CHỨC THỰC HIỆN) quy định chi tiết các nhiệm vụ thực thi mang tính nghiệp vụ và hành chính. Việc tách biệt này giúp người đọc dễ dàng nắm bắt khung quản lý chung ở phần đầu và tra cứu trách nhiệm cụ thể ở phần cuối văn bản.</w:t>
            </w:r>
          </w:p>
        </w:tc>
      </w:tr>
      <w:tr w:rsidR="00C00895" w:rsidRPr="007B3DF6" w14:paraId="2EFFC3DA"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909072B"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95</w:t>
            </w:r>
          </w:p>
        </w:tc>
        <w:tc>
          <w:tcPr>
            <w:tcW w:w="1975" w:type="dxa"/>
          </w:tcPr>
          <w:p w14:paraId="1A64EE97"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28</w:t>
            </w:r>
          </w:p>
        </w:tc>
        <w:tc>
          <w:tcPr>
            <w:tcW w:w="2295" w:type="dxa"/>
            <w:gridSpan w:val="2"/>
          </w:tcPr>
          <w:p w14:paraId="2D21D4E6"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Đồng Tháp</w:t>
            </w:r>
          </w:p>
        </w:tc>
        <w:tc>
          <w:tcPr>
            <w:tcW w:w="5423" w:type="dxa"/>
            <w:gridSpan w:val="3"/>
          </w:tcPr>
          <w:p w14:paraId="05F13E52"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Về đánh giá, xếp hạng mức độ tham gia của địa phương (khoản 5 Điều 28 dự thảo Quy chế): </w:t>
            </w:r>
            <w:r w:rsidRPr="007B3DF6">
              <w:rPr>
                <w:rFonts w:ascii="Times New Roman" w:eastAsia="Times New Roman" w:hAnsi="Times New Roman" w:cs="Times New Roman"/>
                <w:sz w:val="28"/>
                <w:szCs w:val="28"/>
              </w:rPr>
              <w:lastRenderedPageBreak/>
              <w:t>Quy định Bộ Tư pháp tổ chức đánh giá hằng năm việc cập nhật, khai thác Cổng Pháp luật quốc gia là rất cần thiết. Tuy nhiên, đề nghị cơ quan soạn thảo xem xét quy định kết quả đánh giá nên được sử dụng làm căn cứ: Xem xét thi đua, khen thưởng; đánh giá mức độ chuyển đổi số trong lĩnh vực pháp luật của bộ, ngành, địa phương.</w:t>
            </w:r>
          </w:p>
        </w:tc>
        <w:tc>
          <w:tcPr>
            <w:tcW w:w="4536" w:type="dxa"/>
          </w:tcPr>
          <w:p w14:paraId="12F07D3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Ý kiến giải trình: Các tiêu chí cụ thể về thi đua, khen thưởng thường được quy </w:t>
            </w:r>
            <w:r w:rsidRPr="007B3DF6">
              <w:rPr>
                <w:rFonts w:ascii="Times New Roman" w:eastAsia="Times New Roman" w:hAnsi="Times New Roman" w:cs="Times New Roman"/>
                <w:sz w:val="28"/>
                <w:szCs w:val="28"/>
              </w:rPr>
              <w:lastRenderedPageBreak/>
              <w:t>định trong các hướng dẫn hàng năm hoặc văn bản chuyên biệt của Hội đồng Thi đua - Khen thưởng các cấp. Việc quy định trực tiếp nội dung này vào một Quy chế quản lý, vận hành, khai thác Cổng Pháp luật quốc gia là chưa phù hợp về phạm vi điều chỉnh.</w:t>
            </w:r>
          </w:p>
        </w:tc>
      </w:tr>
      <w:tr w:rsidR="00C00895" w:rsidRPr="007B3DF6" w14:paraId="42C40AFE"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2509501F" w14:textId="77777777" w:rsidR="000540F7" w:rsidRPr="007B3DF6" w:rsidRDefault="004B32E8">
            <w:pPr>
              <w:spacing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96</w:t>
            </w:r>
          </w:p>
        </w:tc>
        <w:tc>
          <w:tcPr>
            <w:tcW w:w="1975" w:type="dxa"/>
          </w:tcPr>
          <w:p w14:paraId="71538B80" w14:textId="77777777" w:rsidR="000540F7" w:rsidRPr="007B3DF6" w:rsidRDefault="004B32E8">
            <w:pPr>
              <w:spacing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28</w:t>
            </w:r>
          </w:p>
        </w:tc>
        <w:tc>
          <w:tcPr>
            <w:tcW w:w="2295" w:type="dxa"/>
            <w:gridSpan w:val="2"/>
          </w:tcPr>
          <w:p w14:paraId="2D1BB054"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Khánh Hoà </w:t>
            </w:r>
          </w:p>
        </w:tc>
        <w:tc>
          <w:tcPr>
            <w:tcW w:w="5423" w:type="dxa"/>
            <w:gridSpan w:val="3"/>
          </w:tcPr>
          <w:p w14:paraId="1A483FB0"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5 Điều 28 Quy chế Đề nghị bỏ cụm từ “Bộ Tư pháp” để thống nhất với các khoản khác của Điều Luật</w:t>
            </w:r>
          </w:p>
        </w:tc>
        <w:tc>
          <w:tcPr>
            <w:tcW w:w="4536" w:type="dxa"/>
          </w:tcPr>
          <w:p w14:paraId="60C00D1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1C1FE113"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75E69CF8"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97</w:t>
            </w:r>
          </w:p>
        </w:tc>
        <w:tc>
          <w:tcPr>
            <w:tcW w:w="1975" w:type="dxa"/>
          </w:tcPr>
          <w:p w14:paraId="2B20C91C"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29</w:t>
            </w:r>
          </w:p>
        </w:tc>
        <w:tc>
          <w:tcPr>
            <w:tcW w:w="2295" w:type="dxa"/>
            <w:gridSpan w:val="2"/>
          </w:tcPr>
          <w:p w14:paraId="23D00A1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Sở Tư pháp tỉnh Điện Biên, Lai Châu, Thái Nguyên, Hải Phòng, Thái Nguyên </w:t>
            </w:r>
          </w:p>
          <w:p w14:paraId="7F20FDA8"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Ngân hàng Nhà nước Việt Nam </w:t>
            </w:r>
          </w:p>
        </w:tc>
        <w:tc>
          <w:tcPr>
            <w:tcW w:w="5423" w:type="dxa"/>
            <w:gridSpan w:val="3"/>
          </w:tcPr>
          <w:p w14:paraId="2FB0114A"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1 Điều 29, đề nghị bỏ nội dung viện dẫn “và khoản 7” vì Điều 16 chỉ có 4 khoản.</w:t>
            </w:r>
          </w:p>
        </w:tc>
        <w:tc>
          <w:tcPr>
            <w:tcW w:w="4536" w:type="dxa"/>
          </w:tcPr>
          <w:p w14:paraId="10941615"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313BF742"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E0A4749" w14:textId="77777777" w:rsidR="000540F7" w:rsidRPr="007B3DF6" w:rsidRDefault="004B32E8">
            <w:pPr>
              <w:widowControl w:val="0"/>
              <w:spacing w:after="0"/>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98</w:t>
            </w:r>
          </w:p>
        </w:tc>
        <w:tc>
          <w:tcPr>
            <w:tcW w:w="1975" w:type="dxa"/>
          </w:tcPr>
          <w:p w14:paraId="3B5D6388" w14:textId="77777777" w:rsidR="000540F7" w:rsidRPr="007B3DF6" w:rsidRDefault="004B32E8">
            <w:pPr>
              <w:widowControl w:val="0"/>
              <w:spacing w:after="0"/>
              <w:jc w:val="center"/>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t>Điều 30</w:t>
            </w:r>
            <w:r w:rsidRPr="007B3DF6">
              <w:rPr>
                <w:rFonts w:ascii="Times New Roman" w:eastAsia="Times New Roman" w:hAnsi="Times New Roman" w:cs="Times New Roman"/>
                <w:sz w:val="28"/>
                <w:szCs w:val="28"/>
              </w:rPr>
              <w:t xml:space="preserve"> </w:t>
            </w:r>
          </w:p>
        </w:tc>
        <w:tc>
          <w:tcPr>
            <w:tcW w:w="2295" w:type="dxa"/>
            <w:gridSpan w:val="2"/>
          </w:tcPr>
          <w:p w14:paraId="08C03219"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Bộ Khoa học và Công nghệ</w:t>
            </w:r>
          </w:p>
        </w:tc>
        <w:tc>
          <w:tcPr>
            <w:tcW w:w="5423" w:type="dxa"/>
            <w:gridSpan w:val="3"/>
          </w:tcPr>
          <w:p w14:paraId="504EACD1" w14:textId="77777777" w:rsidR="000540F7" w:rsidRPr="007B3DF6" w:rsidRDefault="004B32E8" w:rsidP="00B25E35">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Đề nghị chuyển nhiệm vụ "Chủ trì, phối hợp với Bộ Tư pháp và các cơ quan, tổ chức có liên quan trong việc hướng dẫn, áp dụng tiêu chuẩn, quy chuẩn kỹ thuật, bảo đảm khả năng kết nối, </w:t>
            </w:r>
            <w:r w:rsidRPr="007B3DF6">
              <w:rPr>
                <w:rFonts w:ascii="Times New Roman" w:eastAsia="Times New Roman" w:hAnsi="Times New Roman" w:cs="Times New Roman"/>
                <w:sz w:val="28"/>
                <w:szCs w:val="28"/>
              </w:rPr>
              <w:lastRenderedPageBreak/>
              <w:t>liên thông, chia sẻ dữ liệu giữa Cổng Pháp luật quốc gia với các hệ thống thông tin, cơ sở dữ liệu có liên quan theo quy định của pháp luật" tại Điều 30 dự thảo Quy chế sang Bộ Công an chủ trì để phù hợp quy định tại Điều 20 Nghị định số 278/2025/NĐ-CP ngày 22/10/2025 của Chính phủ quy định về kết nối, chia sẻ dữ liệu bắt buộc giữa các cơ quan thuộc hệ thống chính trị. Theo Điều 20 Nghị định số 278/2025/NĐ-CP, Bộ Công an có trách nhiệm:</w:t>
            </w:r>
          </w:p>
          <w:p w14:paraId="7548AF8E" w14:textId="77777777" w:rsidR="000540F7" w:rsidRPr="007B3DF6" w:rsidRDefault="004B32E8" w:rsidP="00B25E35">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Hướng dẫn hoạt động kết nối, chia sẻ dữ liệu bắt buộc bảo đảm tuân thủ Khung kiến trúc dữ liệu quốc gia, Khung quản trị, quản lý dữ liệu quốc gia và Từ điển dữ liệu dùng chung.</w:t>
            </w:r>
          </w:p>
          <w:p w14:paraId="0083CE6E" w14:textId="77777777" w:rsidR="000540F7" w:rsidRPr="007B3DF6" w:rsidRDefault="004B32E8" w:rsidP="00B25E35">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Điều phối thống nhất hoạt động quản lý, kết nối, chia sẻ, khai thác và bảo vệ dữ liệu trong toàn hệ thống chính trị, bảo đảm đồng bộ, hiệu quả, không trùng lặp và tuân thủ đúng quy định pháp luật.</w:t>
            </w:r>
          </w:p>
        </w:tc>
        <w:tc>
          <w:tcPr>
            <w:tcW w:w="4536" w:type="dxa"/>
          </w:tcPr>
          <w:p w14:paraId="5B92FE8B"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 xml:space="preserve">Tiếp thu </w:t>
            </w:r>
          </w:p>
        </w:tc>
      </w:tr>
      <w:tr w:rsidR="00C00895" w:rsidRPr="007B3DF6" w14:paraId="42525BFC"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4897F55" w14:textId="77777777" w:rsidR="000540F7" w:rsidRPr="007B3DF6" w:rsidRDefault="004B32E8" w:rsidP="00C00895">
            <w:pPr>
              <w:widowControl w:val="0"/>
              <w:spacing w:after="0"/>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lastRenderedPageBreak/>
              <w:t>99</w:t>
            </w:r>
          </w:p>
        </w:tc>
        <w:tc>
          <w:tcPr>
            <w:tcW w:w="1975" w:type="dxa"/>
          </w:tcPr>
          <w:p w14:paraId="09E6D05A" w14:textId="77777777" w:rsidR="000540F7" w:rsidRPr="007B3DF6" w:rsidRDefault="004B32E8">
            <w:pPr>
              <w:widowControl w:val="0"/>
              <w:spacing w:after="0"/>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31 </w:t>
            </w:r>
          </w:p>
        </w:tc>
        <w:tc>
          <w:tcPr>
            <w:tcW w:w="2295" w:type="dxa"/>
            <w:gridSpan w:val="2"/>
          </w:tcPr>
          <w:p w14:paraId="76D3B275"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Uỷ ban nhân dân thành phố Huế </w:t>
            </w:r>
          </w:p>
          <w:p w14:paraId="32722153"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thành phố Hồ Chí Minh</w:t>
            </w:r>
          </w:p>
        </w:tc>
        <w:tc>
          <w:tcPr>
            <w:tcW w:w="5423" w:type="dxa"/>
            <w:gridSpan w:val="3"/>
          </w:tcPr>
          <w:p w14:paraId="5F753981"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dòng cuối Điều 31, đề nghị chỉnh sửa dấu cách tại cụm từ “theo quy định của pháp luật hiện hành” thành “theo quy định của pháp luật hiện hành”.</w:t>
            </w:r>
          </w:p>
        </w:tc>
        <w:tc>
          <w:tcPr>
            <w:tcW w:w="4536" w:type="dxa"/>
          </w:tcPr>
          <w:p w14:paraId="2F2BE73A"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1607E07F"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6C9FAA10"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100</w:t>
            </w:r>
          </w:p>
        </w:tc>
        <w:tc>
          <w:tcPr>
            <w:tcW w:w="1975" w:type="dxa"/>
          </w:tcPr>
          <w:p w14:paraId="444C07A5"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32</w:t>
            </w:r>
          </w:p>
        </w:tc>
        <w:tc>
          <w:tcPr>
            <w:tcW w:w="2295" w:type="dxa"/>
            <w:gridSpan w:val="2"/>
          </w:tcPr>
          <w:p w14:paraId="33CE2B12"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Điện Biên</w:t>
            </w:r>
          </w:p>
          <w:p w14:paraId="07571B1F"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Vụ Công tác xây dựng văn bản quy phạm pháp luật </w:t>
            </w:r>
          </w:p>
        </w:tc>
        <w:tc>
          <w:tcPr>
            <w:tcW w:w="5423" w:type="dxa"/>
            <w:gridSpan w:val="3"/>
          </w:tcPr>
          <w:p w14:paraId="33B835F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1 Điều 32, đề nghị thay cụm từ “thành phần” bằng “hợp phần” để bảo đảm chính xác và thống nhất với các nội dung tại Điều 6 và chỉnh sửa thành “Các hợp phần chưa hoàn thành thì áp dụng quy định hiện hành cho đến khi chính thức tích hợp vào Cổng Pháp luật quốc gia.”</w:t>
            </w:r>
          </w:p>
        </w:tc>
        <w:tc>
          <w:tcPr>
            <w:tcW w:w="4536" w:type="dxa"/>
          </w:tcPr>
          <w:p w14:paraId="3CFB76C3"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7BA8760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473C30D1"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101</w:t>
            </w:r>
          </w:p>
        </w:tc>
        <w:tc>
          <w:tcPr>
            <w:tcW w:w="1975" w:type="dxa"/>
          </w:tcPr>
          <w:p w14:paraId="6B29A31B"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32</w:t>
            </w:r>
          </w:p>
        </w:tc>
        <w:tc>
          <w:tcPr>
            <w:tcW w:w="2295" w:type="dxa"/>
            <w:gridSpan w:val="2"/>
          </w:tcPr>
          <w:p w14:paraId="37633334"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Quảng Ngãi</w:t>
            </w:r>
          </w:p>
          <w:p w14:paraId="73B0170C"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Uỷ ban nhân dân thành phố Huế </w:t>
            </w:r>
          </w:p>
        </w:tc>
        <w:tc>
          <w:tcPr>
            <w:tcW w:w="5423" w:type="dxa"/>
            <w:gridSpan w:val="3"/>
          </w:tcPr>
          <w:p w14:paraId="45711A4D"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Khoản 1 Điều 32 quy định: “Đối với các thành phần cơ hữu của Cổng Pháp luật quốc gia quy định tại khoản 1 Điều 6 nhưng chưa hoàn thành và đưa vào sử dụng thì chưa thực hiện theo quy chế này.”, đề nghị chỉnh sửa thành “Đối với các hợp phần cơ hữu của Cổng Pháp luật quốc gia quy định tại khoản 1 Điều 6 Quy chế này nhưng chưa hoàn thành và đưa vào sử dụng thì chưa thực hiện theo Quy chế này.” để phù hợp với Điều 6 dự thảo và thống nhất trong toàn dự thảo.</w:t>
            </w:r>
          </w:p>
        </w:tc>
        <w:tc>
          <w:tcPr>
            <w:tcW w:w="4536" w:type="dxa"/>
          </w:tcPr>
          <w:p w14:paraId="1F0AC807"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6333D457"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08C4E14F"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102</w:t>
            </w:r>
          </w:p>
        </w:tc>
        <w:tc>
          <w:tcPr>
            <w:tcW w:w="1975" w:type="dxa"/>
          </w:tcPr>
          <w:p w14:paraId="0404436F"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Điều 32</w:t>
            </w:r>
          </w:p>
        </w:tc>
        <w:tc>
          <w:tcPr>
            <w:tcW w:w="2295" w:type="dxa"/>
            <w:gridSpan w:val="2"/>
          </w:tcPr>
          <w:p w14:paraId="329BA17D"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Đồng Nai</w:t>
            </w:r>
          </w:p>
        </w:tc>
        <w:tc>
          <w:tcPr>
            <w:tcW w:w="5423" w:type="dxa"/>
            <w:gridSpan w:val="3"/>
          </w:tcPr>
          <w:p w14:paraId="178EF9AD" w14:textId="77777777" w:rsidR="000540F7" w:rsidRPr="007B3DF6" w:rsidRDefault="004B32E8">
            <w:pPr>
              <w:spacing w:before="120" w:after="120"/>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Tại khoản 2 Điều 32, đề nghị sử dụng dấu “.” thay cho dấu “./.” khi kết thúc nội dung.</w:t>
            </w:r>
          </w:p>
        </w:tc>
        <w:tc>
          <w:tcPr>
            <w:tcW w:w="4536" w:type="dxa"/>
          </w:tcPr>
          <w:p w14:paraId="630D1D57" w14:textId="77777777" w:rsidR="00B00568" w:rsidRPr="00B00568" w:rsidRDefault="004B32E8" w:rsidP="00B25E35">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p w14:paraId="092B74FD" w14:textId="77777777" w:rsidR="000540F7" w:rsidRPr="00B00568" w:rsidRDefault="000540F7" w:rsidP="00B00568">
            <w:pPr>
              <w:jc w:val="right"/>
              <w:rPr>
                <w:rFonts w:ascii="Times New Roman" w:eastAsia="Times New Roman" w:hAnsi="Times New Roman" w:cs="Times New Roman"/>
                <w:sz w:val="28"/>
                <w:szCs w:val="28"/>
              </w:rPr>
            </w:pPr>
          </w:p>
        </w:tc>
      </w:tr>
      <w:tr w:rsidR="00C00895" w:rsidRPr="007B3DF6" w14:paraId="68F25060"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566603EB"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lastRenderedPageBreak/>
              <w:t>103</w:t>
            </w:r>
          </w:p>
        </w:tc>
        <w:tc>
          <w:tcPr>
            <w:tcW w:w="1975" w:type="dxa"/>
          </w:tcPr>
          <w:p w14:paraId="22B120F2" w14:textId="77777777" w:rsidR="000540F7" w:rsidRPr="007B3DF6" w:rsidRDefault="004B32E8">
            <w:pPr>
              <w:spacing w:before="120" w:after="0" w:line="240" w:lineRule="auto"/>
              <w:jc w:val="center"/>
              <w:rPr>
                <w:rFonts w:ascii="Times New Roman" w:eastAsia="Times New Roman" w:hAnsi="Times New Roman" w:cs="Times New Roman"/>
                <w:b/>
                <w:bCs/>
                <w:sz w:val="28"/>
                <w:szCs w:val="28"/>
              </w:rPr>
            </w:pPr>
            <w:r w:rsidRPr="007B3DF6">
              <w:rPr>
                <w:rFonts w:ascii="Times New Roman" w:eastAsia="Times New Roman" w:hAnsi="Times New Roman" w:cs="Times New Roman"/>
                <w:b/>
                <w:bCs/>
                <w:sz w:val="28"/>
                <w:szCs w:val="28"/>
              </w:rPr>
              <w:t xml:space="preserve">Điều 32 </w:t>
            </w:r>
          </w:p>
        </w:tc>
        <w:tc>
          <w:tcPr>
            <w:tcW w:w="2295" w:type="dxa"/>
            <w:gridSpan w:val="2"/>
          </w:tcPr>
          <w:p w14:paraId="00499DD6" w14:textId="77777777" w:rsidR="000540F7" w:rsidRPr="007B3DF6" w:rsidRDefault="004B32E8">
            <w:pPr>
              <w:spacing w:before="120" w:after="0" w:line="240" w:lineRule="auto"/>
              <w:jc w:val="center"/>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Sở Tư pháp tỉnh Tuyên Quang, Khánh Hoà, Hải Phòng</w:t>
            </w:r>
          </w:p>
        </w:tc>
        <w:tc>
          <w:tcPr>
            <w:tcW w:w="5423" w:type="dxa"/>
            <w:gridSpan w:val="3"/>
          </w:tcPr>
          <w:p w14:paraId="2338DDE1"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Khoản 1 Điều 32, đề nghị chỉnh sửa nội dung “tại khoản 1 Điều 6” thành “tại khoản 1 Điều 6 Quy chế này” để đảm bảo đầy đủ.</w:t>
            </w:r>
          </w:p>
        </w:tc>
        <w:tc>
          <w:tcPr>
            <w:tcW w:w="4536" w:type="dxa"/>
          </w:tcPr>
          <w:p w14:paraId="57A4D0FD" w14:textId="77777777" w:rsidR="000540F7" w:rsidRPr="007B3DF6" w:rsidRDefault="004B32E8">
            <w:pPr>
              <w:spacing w:before="120" w:after="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 xml:space="preserve">Tiếp thu </w:t>
            </w:r>
          </w:p>
        </w:tc>
      </w:tr>
      <w:tr w:rsidR="00C00895" w:rsidRPr="007B3DF6" w14:paraId="2F39F6A3" w14:textId="77777777" w:rsidTr="00166AE5">
        <w:trPr>
          <w:gridAfter w:val="1"/>
          <w:wAfter w:w="13" w:type="dxa"/>
          <w:trHeight w:val="521"/>
          <w:jc w:val="center"/>
        </w:trPr>
        <w:tc>
          <w:tcPr>
            <w:tcW w:w="855" w:type="dxa"/>
            <w:tcBorders>
              <w:top w:val="single" w:sz="7" w:space="0" w:color="000000"/>
              <w:left w:val="single" w:sz="7" w:space="0" w:color="000000"/>
              <w:bottom w:val="single" w:sz="7" w:space="0" w:color="000000"/>
              <w:right w:val="single" w:sz="7" w:space="0" w:color="000000"/>
            </w:tcBorders>
            <w:tcMar>
              <w:top w:w="20" w:type="dxa"/>
              <w:left w:w="20" w:type="dxa"/>
              <w:bottom w:w="100" w:type="dxa"/>
              <w:right w:w="20" w:type="dxa"/>
            </w:tcMar>
          </w:tcPr>
          <w:p w14:paraId="3302643E" w14:textId="77777777" w:rsidR="000540F7" w:rsidRPr="007B3DF6" w:rsidRDefault="004B32E8">
            <w:pPr>
              <w:spacing w:before="120" w:after="0" w:line="240" w:lineRule="auto"/>
              <w:jc w:val="center"/>
              <w:rPr>
                <w:rFonts w:ascii="Times New Roman" w:eastAsia="Times New Roman" w:hAnsi="Times New Roman" w:cs="Times New Roman"/>
                <w:bCs/>
                <w:sz w:val="28"/>
                <w:szCs w:val="28"/>
              </w:rPr>
            </w:pPr>
            <w:r w:rsidRPr="007B3DF6">
              <w:rPr>
                <w:rFonts w:ascii="Times New Roman" w:eastAsia="Times New Roman" w:hAnsi="Times New Roman" w:cs="Times New Roman"/>
                <w:bCs/>
                <w:sz w:val="28"/>
                <w:szCs w:val="28"/>
              </w:rPr>
              <w:t>104</w:t>
            </w:r>
          </w:p>
        </w:tc>
        <w:tc>
          <w:tcPr>
            <w:tcW w:w="1975" w:type="dxa"/>
          </w:tcPr>
          <w:p w14:paraId="7DCC718A"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r w:rsidRPr="007B3DF6">
              <w:rPr>
                <w:rFonts w:ascii="Times New Roman" w:eastAsia="Times New Roman" w:hAnsi="Times New Roman" w:cs="Times New Roman"/>
                <w:b/>
                <w:bCs/>
                <w:sz w:val="28"/>
                <w:szCs w:val="28"/>
              </w:rPr>
              <w:t>Điều 32</w:t>
            </w:r>
          </w:p>
        </w:tc>
        <w:tc>
          <w:tcPr>
            <w:tcW w:w="2295" w:type="dxa"/>
            <w:gridSpan w:val="2"/>
          </w:tcPr>
          <w:p w14:paraId="272CC53A" w14:textId="77777777" w:rsidR="000540F7" w:rsidRPr="007B3DF6" w:rsidRDefault="004B32E8">
            <w:pPr>
              <w:spacing w:before="120" w:after="0" w:line="240" w:lineRule="auto"/>
              <w:jc w:val="center"/>
              <w:rPr>
                <w:rFonts w:ascii="Times New Roman" w:eastAsia="Times New Roman" w:hAnsi="Times New Roman" w:cs="Times New Roman"/>
                <w:sz w:val="24"/>
                <w:szCs w:val="24"/>
              </w:rPr>
            </w:pPr>
            <w:bookmarkStart w:id="1" w:name="_heading=h.rjzrh7rbn3id" w:colFirst="0" w:colLast="0"/>
            <w:bookmarkEnd w:id="1"/>
            <w:r w:rsidRPr="007B3DF6">
              <w:rPr>
                <w:rFonts w:ascii="Times New Roman" w:eastAsia="Times New Roman" w:hAnsi="Times New Roman" w:cs="Times New Roman"/>
                <w:sz w:val="28"/>
                <w:szCs w:val="28"/>
              </w:rPr>
              <w:t>Cục Kiểm tra văn bản và Tổ chức thi hành pháp luật</w:t>
            </w:r>
          </w:p>
        </w:tc>
        <w:tc>
          <w:tcPr>
            <w:tcW w:w="5423" w:type="dxa"/>
            <w:gridSpan w:val="3"/>
          </w:tcPr>
          <w:p w14:paraId="7B9712EA" w14:textId="77777777" w:rsidR="000540F7" w:rsidRPr="007B3DF6" w:rsidRDefault="004B32E8">
            <w:pPr>
              <w:spacing w:before="120" w:after="120" w:line="240" w:lineRule="auto"/>
              <w:jc w:val="both"/>
              <w:rPr>
                <w:rFonts w:ascii="Times New Roman" w:eastAsia="Times New Roman" w:hAnsi="Times New Roman" w:cs="Times New Roman"/>
                <w:sz w:val="28"/>
                <w:szCs w:val="28"/>
              </w:rPr>
            </w:pPr>
            <w:r w:rsidRPr="007B3DF6">
              <w:rPr>
                <w:rFonts w:ascii="Times New Roman" w:eastAsia="Times New Roman" w:hAnsi="Times New Roman" w:cs="Times New Roman"/>
                <w:sz w:val="28"/>
                <w:szCs w:val="28"/>
              </w:rPr>
              <w:t>Rà soát, cân nhắc việc quy định nguồn kinh phí vận hành Cổng Pháp luật quốc gia bao gồm cả hỗ trợ khác ngoài ngân sách và kinh phí phát triển các dịch vụ có thu (Điều 31) đảm bảo tương thích với nhiệm vụ đề ra tại Chương trình hành động của Ban Chấp hành Trung ương Đảng thực hiện Nghị quyết Đại hội XIV của Đảng (trong đó đề ra nhiệm vụ “Phát triển và vận hành hiệu quả Cổng Pháp luật quốc gia” do ngân sách nhà nước bảo đảm)</w:t>
            </w:r>
          </w:p>
          <w:p w14:paraId="6DBD9AD5" w14:textId="77777777" w:rsidR="000540F7" w:rsidRPr="007B3DF6" w:rsidRDefault="000540F7">
            <w:pPr>
              <w:spacing w:before="120" w:after="120" w:line="240" w:lineRule="auto"/>
              <w:jc w:val="both"/>
              <w:rPr>
                <w:rFonts w:ascii="Times New Roman" w:eastAsia="Times New Roman" w:hAnsi="Times New Roman" w:cs="Times New Roman"/>
                <w:sz w:val="28"/>
                <w:szCs w:val="28"/>
              </w:rPr>
            </w:pPr>
          </w:p>
        </w:tc>
        <w:tc>
          <w:tcPr>
            <w:tcW w:w="4536" w:type="dxa"/>
          </w:tcPr>
          <w:p w14:paraId="1DE9D917" w14:textId="77777777" w:rsidR="000540F7" w:rsidRPr="007B3DF6" w:rsidRDefault="004B32E8">
            <w:pPr>
              <w:spacing w:before="120" w:after="0" w:line="240" w:lineRule="auto"/>
              <w:jc w:val="both"/>
              <w:rPr>
                <w:rFonts w:ascii="Times New Roman" w:eastAsia="Times New Roman" w:hAnsi="Times New Roman" w:cs="Times New Roman"/>
                <w:sz w:val="24"/>
                <w:szCs w:val="24"/>
              </w:rPr>
            </w:pPr>
            <w:r w:rsidRPr="007B3DF6">
              <w:rPr>
                <w:rFonts w:ascii="Times New Roman" w:eastAsia="Times New Roman" w:hAnsi="Times New Roman" w:cs="Times New Roman"/>
                <w:sz w:val="28"/>
                <w:szCs w:val="28"/>
              </w:rPr>
              <w:t>Ý kiến giải trình: Cổng Pháp luật quốc gia được định hướng xây dựng là một hệ sinh thái dữ liệu pháp lý toàn diện, hiện đại. Cổng PLQG không chỉ bao gồm các hợp phần dữ liệu pháp luật cốt lõi thuộc nhiệm vụ chính trị do cơ quan nhà nước trực tiếp phát triển, quản lý (phần này hoàn toàn do Ngân sách nhà nước bảo đảm theo đúng tinh thần Nghị quyết Đại hội XIV), mà còn bao gồm các hợp phần, tiện ích nâng cao hoặc các hợp phần liên kết do các tổ chức, cá nhân, doanh nghiệp công nghệ phát triển nhằm tạo ra giá trị gia tăng cho người dân. Việc bổ sung các nguồn kinh phí khác là nhằm tăng cường nguồn lực, nâng cao "hiệu quả" vận hành đúng theo mục tiêu đề ra, hoàn toàn không làm thay đổi bản chất và trách nhiệm của Nhà nước đối với Cổng Pháp luật quốc gia.</w:t>
            </w:r>
          </w:p>
        </w:tc>
      </w:tr>
    </w:tbl>
    <w:p w14:paraId="5DB7964B" w14:textId="77777777" w:rsidR="000540F7" w:rsidRPr="00C00895" w:rsidRDefault="004B32E8">
      <w:pPr>
        <w:jc w:val="right"/>
        <w:rPr>
          <w:rFonts w:ascii="Times New Roman" w:eastAsia="Times New Roman" w:hAnsi="Times New Roman" w:cs="Times New Roman"/>
          <w:sz w:val="28"/>
          <w:szCs w:val="28"/>
        </w:rPr>
      </w:pPr>
      <w:r w:rsidRPr="007B3DF6">
        <w:rPr>
          <w:rFonts w:ascii="Times New Roman" w:eastAsia="Times New Roman" w:hAnsi="Times New Roman" w:cs="Times New Roman"/>
          <w:b/>
          <w:bCs/>
          <w:sz w:val="28"/>
          <w:szCs w:val="28"/>
        </w:rPr>
        <w:lastRenderedPageBreak/>
        <w:t>BỘ TƯ PHÁP</w:t>
      </w:r>
    </w:p>
    <w:p w14:paraId="670D953C" w14:textId="77777777" w:rsidR="000540F7" w:rsidRPr="00C00895" w:rsidRDefault="000540F7">
      <w:pPr>
        <w:jc w:val="right"/>
        <w:rPr>
          <w:rFonts w:ascii="Times New Roman" w:eastAsia="Times New Roman" w:hAnsi="Times New Roman" w:cs="Times New Roman"/>
          <w:sz w:val="28"/>
          <w:szCs w:val="28"/>
        </w:rPr>
      </w:pPr>
    </w:p>
    <w:sectPr w:rsidR="000540F7" w:rsidRPr="00C00895" w:rsidSect="00B00568">
      <w:headerReference w:type="even" r:id="rId9"/>
      <w:headerReference w:type="default" r:id="rId10"/>
      <w:footerReference w:type="even" r:id="rId11"/>
      <w:footerReference w:type="default" r:id="rId12"/>
      <w:headerReference w:type="first" r:id="rId13"/>
      <w:footerReference w:type="first" r:id="rId14"/>
      <w:pgSz w:w="16840" w:h="11907" w:orient="landscape"/>
      <w:pgMar w:top="1138" w:right="1138" w:bottom="1138" w:left="1699"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9C655" w14:textId="77777777" w:rsidR="00981CBA" w:rsidRDefault="00981CBA">
      <w:pPr>
        <w:spacing w:after="0" w:line="240" w:lineRule="auto"/>
      </w:pPr>
      <w:r>
        <w:separator/>
      </w:r>
    </w:p>
  </w:endnote>
  <w:endnote w:type="continuationSeparator" w:id="0">
    <w:p w14:paraId="25512065" w14:textId="77777777" w:rsidR="00981CBA" w:rsidRDefault="00981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6431B80B-FF39-42E9-AA7A-2E14D90E7003}"/>
  </w:font>
  <w:font w:name="Calibri">
    <w:panose1 w:val="020F0502020204030204"/>
    <w:charset w:val="00"/>
    <w:family w:val="swiss"/>
    <w:pitch w:val="variable"/>
    <w:sig w:usb0="E4002EFF" w:usb1="C000247B" w:usb2="00000009" w:usb3="00000000" w:csb0="000001FF" w:csb1="00000000"/>
    <w:embedRegular r:id="rId2" w:fontKey="{6242CCD7-055C-42E3-B85B-F223C50CD8DD}"/>
  </w:font>
  <w:font w:name="Cambria">
    <w:panose1 w:val="02040503050406030204"/>
    <w:charset w:val="00"/>
    <w:family w:val="roman"/>
    <w:pitch w:val="variable"/>
    <w:sig w:usb0="E00006FF" w:usb1="420024FF" w:usb2="02000000" w:usb3="00000000" w:csb0="0000019F" w:csb1="00000000"/>
    <w:embedRegular r:id="rId3" w:fontKey="{7021E54C-74AC-4FB1-A5D3-64E1488678B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1CEC4" w14:textId="77777777" w:rsidR="000540F7" w:rsidRDefault="004B32E8">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end"/>
    </w:r>
  </w:p>
  <w:p w14:paraId="1B95E8AE" w14:textId="77777777" w:rsidR="000540F7" w:rsidRDefault="000540F7">
    <w:pPr>
      <w:pBdr>
        <w:top w:val="nil"/>
        <w:left w:val="nil"/>
        <w:bottom w:val="nil"/>
        <w:right w:val="nil"/>
        <w:between w:val="nil"/>
      </w:pBdr>
      <w:ind w:right="360" w:firstLine="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B37E" w14:textId="77777777" w:rsidR="000540F7" w:rsidRDefault="000540F7">
    <w:pPr>
      <w:pBdr>
        <w:top w:val="nil"/>
        <w:left w:val="nil"/>
        <w:bottom w:val="nil"/>
        <w:right w:val="nil"/>
        <w:between w:val="nil"/>
      </w:pBdr>
      <w:rPr>
        <w:rFonts w:ascii="MS Mincho" w:eastAsia="MS Mincho" w:hAnsi="MS Mincho" w:cs="MS Mincho"/>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D011C" w14:textId="77777777" w:rsidR="00B00568" w:rsidRDefault="00B00568">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8FC17" w14:textId="77777777" w:rsidR="00981CBA" w:rsidRDefault="00981CBA">
      <w:pPr>
        <w:spacing w:after="0" w:line="240" w:lineRule="auto"/>
      </w:pPr>
      <w:r>
        <w:separator/>
      </w:r>
    </w:p>
  </w:footnote>
  <w:footnote w:type="continuationSeparator" w:id="0">
    <w:p w14:paraId="25C4B843" w14:textId="77777777" w:rsidR="00981CBA" w:rsidRDefault="00981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004E0" w14:textId="77777777" w:rsidR="00B00568" w:rsidRDefault="00B00568">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486700"/>
      <w:docPartObj>
        <w:docPartGallery w:val="Page Numbers (Top of Page)"/>
        <w:docPartUnique/>
      </w:docPartObj>
    </w:sdtPr>
    <w:sdtEndPr>
      <w:rPr>
        <w:noProof/>
      </w:rPr>
    </w:sdtEndPr>
    <w:sdtContent>
      <w:p w14:paraId="5A704135" w14:textId="3654F058" w:rsidR="00B00568" w:rsidRDefault="00B00568">
        <w:pPr>
          <w:pStyle w:val="Header"/>
          <w:ind w:left="0" w:hanging="2"/>
          <w:jc w:val="center"/>
        </w:pPr>
        <w:r>
          <w:fldChar w:fldCharType="begin"/>
        </w:r>
        <w:r>
          <w:instrText xml:space="preserve"> PAGE   \* MERGEFORMAT </w:instrText>
        </w:r>
        <w:r>
          <w:fldChar w:fldCharType="separate"/>
        </w:r>
        <w:r w:rsidR="00CE448B">
          <w:rPr>
            <w:noProof/>
          </w:rPr>
          <w:t>44</w:t>
        </w:r>
        <w:r>
          <w:rPr>
            <w:noProof/>
          </w:rPr>
          <w:fldChar w:fldCharType="end"/>
        </w:r>
      </w:p>
    </w:sdtContent>
  </w:sdt>
  <w:p w14:paraId="1F82816C" w14:textId="77777777" w:rsidR="000540F7" w:rsidRPr="00B00568" w:rsidRDefault="000540F7" w:rsidP="00B00568">
    <w:pPr>
      <w:pStyle w:val="Header"/>
      <w:ind w:left="0" w:hanging="2"/>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546C1" w14:textId="77777777" w:rsidR="000540F7" w:rsidRPr="00B00568" w:rsidRDefault="000540F7" w:rsidP="00B00568">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0F7"/>
    <w:rsid w:val="000540F7"/>
    <w:rsid w:val="00111648"/>
    <w:rsid w:val="00155C03"/>
    <w:rsid w:val="00166AE5"/>
    <w:rsid w:val="002207B8"/>
    <w:rsid w:val="0032512E"/>
    <w:rsid w:val="00355542"/>
    <w:rsid w:val="003569CD"/>
    <w:rsid w:val="00463E8E"/>
    <w:rsid w:val="004B32E8"/>
    <w:rsid w:val="005873DD"/>
    <w:rsid w:val="007B3DF6"/>
    <w:rsid w:val="008B3430"/>
    <w:rsid w:val="00951711"/>
    <w:rsid w:val="00981CBA"/>
    <w:rsid w:val="009F0D05"/>
    <w:rsid w:val="009F5047"/>
    <w:rsid w:val="00A11DC1"/>
    <w:rsid w:val="00A27C4A"/>
    <w:rsid w:val="00B00568"/>
    <w:rsid w:val="00B25E35"/>
    <w:rsid w:val="00C00895"/>
    <w:rsid w:val="00CB0BB2"/>
    <w:rsid w:val="00CE448B"/>
    <w:rsid w:val="00D140CA"/>
    <w:rsid w:val="00EB247B"/>
    <w:rsid w:val="00F548F7"/>
    <w:rsid w:val="00F76522"/>
    <w:rsid w:val="00FB0BD7"/>
    <w:rsid w:val="00FB2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33E1D"/>
  <w15:docId w15:val="{BD7805F1-4E69-4ECA-B473-1F5AD07D5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pPr>
      <w:suppressAutoHyphens/>
      <w:ind w:leftChars="-1" w:left="720" w:hangingChars="1" w:hanging="1"/>
      <w:contextualSpacing/>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pPr>
      <w:suppressAutoHyphens/>
      <w:spacing w:after="160" w:line="240" w:lineRule="atLeast"/>
      <w:ind w:leftChars="-1" w:left="-1" w:hangingChars="1" w:hanging="1"/>
      <w:textDirection w:val="btLr"/>
      <w:textAlignment w:val="top"/>
      <w:outlineLvl w:val="0"/>
    </w:pPr>
    <w:rPr>
      <w:rFonts w:ascii="Tahoma" w:hAnsi="Tahoma" w:cs="Tahoma"/>
      <w:position w:val="-1"/>
      <w:sz w:val="20"/>
      <w:szCs w:val="20"/>
      <w:lang w:val="en-US"/>
    </w:rPr>
  </w:style>
  <w:style w:type="character" w:styleId="Strong">
    <w:name w:val="Strong"/>
    <w:rPr>
      <w:b/>
      <w:b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Char">
    <w:name w:val="Char"/>
    <w:pPr>
      <w:tabs>
        <w:tab w:val="num" w:pos="360"/>
      </w:tabs>
      <w:suppressAutoHyphens/>
      <w:spacing w:after="120" w:line="1" w:lineRule="atLeast"/>
      <w:ind w:leftChars="-1" w:left="357" w:hangingChars="1" w:hanging="1"/>
      <w:textDirection w:val="btLr"/>
      <w:textAlignment w:val="top"/>
      <w:outlineLvl w:val="0"/>
    </w:pPr>
    <w:rPr>
      <w:rFonts w:ascii="MS Mincho" w:eastAsia="Courier New" w:hAnsi="MS Mincho"/>
      <w:position w:val="-1"/>
      <w:lang w:val="en-US"/>
    </w:rPr>
  </w:style>
  <w:style w:type="character" w:styleId="Emphasis">
    <w:name w:val="Emphasis"/>
    <w:rPr>
      <w:i/>
      <w:iCs/>
      <w:w w:val="100"/>
      <w:position w:val="-1"/>
      <w:effect w:val="none"/>
      <w:vertAlign w:val="baseline"/>
      <w:cs w:val="0"/>
      <w:em w:val="none"/>
    </w:rPr>
  </w:style>
  <w:style w:type="paragraph" w:customStyle="1" w:styleId="CharCharCharChar0">
    <w:name w:val="Char Char Char Char"/>
    <w:basedOn w:val="Normal"/>
    <w:pPr>
      <w:suppressAutoHyphens/>
      <w:spacing w:after="160" w:line="240" w:lineRule="atLeast"/>
      <w:ind w:leftChars="-1" w:left="-1" w:hangingChars="1" w:hanging="1"/>
      <w:textDirection w:val="btLr"/>
      <w:textAlignment w:val="top"/>
      <w:outlineLvl w:val="0"/>
    </w:pPr>
    <w:rPr>
      <w:rFonts w:ascii="Tahoma" w:hAnsi="Tahoma"/>
      <w:position w:val="-1"/>
      <w:sz w:val="20"/>
      <w:szCs w:val="20"/>
      <w:lang w:val="en-US"/>
    </w:rPr>
  </w:style>
  <w:style w:type="paragraph" w:styleId="Header">
    <w:name w:val="header"/>
    <w:basedOn w:val="Normal"/>
    <w:uiPriority w:val="99"/>
    <w:qFormat/>
    <w:pPr>
      <w:suppressAutoHyphens/>
      <w:ind w:leftChars="-1" w:left="-1" w:hangingChars="1" w:hanging="1"/>
      <w:textDirection w:val="btLr"/>
      <w:textAlignment w:val="top"/>
      <w:outlineLvl w:val="0"/>
    </w:pPr>
    <w:rPr>
      <w:position w:val="-1"/>
      <w:lang w:val="en-US"/>
    </w:rPr>
  </w:style>
  <w:style w:type="character" w:customStyle="1" w:styleId="HeaderChar">
    <w:name w:val="Header Char"/>
    <w:uiPriority w:val="99"/>
    <w:rPr>
      <w:w w:val="100"/>
      <w:position w:val="-1"/>
      <w:sz w:val="22"/>
      <w:szCs w:val="22"/>
      <w:effect w:val="none"/>
      <w:vertAlign w:val="baseline"/>
      <w:cs w:val="0"/>
      <w:em w:val="none"/>
    </w:rPr>
  </w:style>
  <w:style w:type="paragraph" w:styleId="Footer">
    <w:name w:val="footer"/>
    <w:basedOn w:val="Normal"/>
    <w:qFormat/>
    <w:pPr>
      <w:suppressAutoHyphens/>
      <w:ind w:leftChars="-1" w:left="-1" w:hangingChars="1" w:hanging="1"/>
      <w:textDirection w:val="btLr"/>
      <w:textAlignment w:val="top"/>
      <w:outlineLvl w:val="0"/>
    </w:pPr>
    <w:rPr>
      <w:position w:val="-1"/>
      <w:lang w:val="en-US"/>
    </w:rPr>
  </w:style>
  <w:style w:type="character" w:customStyle="1" w:styleId="FooterChar">
    <w:name w:val="Footer Char"/>
    <w:rPr>
      <w:w w:val="100"/>
      <w:position w:val="-1"/>
      <w:sz w:val="22"/>
      <w:szCs w:val="22"/>
      <w:effect w:val="none"/>
      <w:vertAlign w:val="baseline"/>
      <w:cs w:val="0"/>
      <w:em w:val="none"/>
    </w:rPr>
  </w:style>
  <w:style w:type="paragraph" w:customStyle="1" w:styleId="Normal1">
    <w:name w:val="Normal1"/>
    <w:basedOn w:val="Normal"/>
    <w:next w:val="Normal"/>
    <w:pPr>
      <w:suppressAutoHyphens/>
      <w:spacing w:after="160" w:line="240" w:lineRule="atLeast"/>
      <w:ind w:leftChars="-1" w:left="-1" w:hangingChars="1" w:hanging="1"/>
      <w:textDirection w:val="btLr"/>
      <w:textAlignment w:val="top"/>
      <w:outlineLvl w:val="0"/>
    </w:pPr>
    <w:rPr>
      <w:rFonts w:ascii="MS Mincho" w:hAnsi="MS Mincho"/>
      <w:position w:val="-1"/>
      <w:sz w:val="28"/>
      <w:lang w:val="en-US"/>
    </w:rPr>
  </w:style>
  <w:style w:type="paragraph" w:customStyle="1" w:styleId="CharCharCharCharCharCharCharCharCharChar">
    <w:name w:val="Char Char Char Char Char Char Char Char Char Char"/>
    <w:basedOn w:val="Normal"/>
    <w:next w:val="Normal"/>
    <w:pPr>
      <w:suppressAutoHyphens/>
      <w:spacing w:before="120" w:after="120" w:line="312" w:lineRule="auto"/>
      <w:ind w:leftChars="-1" w:left="-1" w:hangingChars="1" w:hanging="1"/>
      <w:textDirection w:val="btLr"/>
      <w:textAlignment w:val="top"/>
      <w:outlineLvl w:val="0"/>
    </w:pPr>
    <w:rPr>
      <w:rFonts w:ascii="MS Mincho" w:hAnsi="MS Mincho"/>
      <w:position w:val="-1"/>
      <w:sz w:val="28"/>
      <w:szCs w:val="28"/>
      <w:lang w:val="en-US"/>
    </w:rPr>
  </w:style>
  <w:style w:type="paragraph" w:customStyle="1" w:styleId="Char0">
    <w:name w:val="Char"/>
    <w:basedOn w:val="Normal"/>
    <w:pPr>
      <w:suppressAutoHyphens/>
      <w:spacing w:after="0" w:line="240" w:lineRule="auto"/>
      <w:ind w:leftChars="-1" w:left="-1" w:hangingChars="1" w:hanging="1"/>
      <w:textDirection w:val="btLr"/>
      <w:textAlignment w:val="top"/>
      <w:outlineLvl w:val="0"/>
    </w:pPr>
    <w:rPr>
      <w:rFonts w:ascii="Wingdings" w:hAnsi="Wingdings"/>
      <w:position w:val="-1"/>
      <w:szCs w:val="20"/>
      <w:lang w:val="en-AU"/>
    </w:r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hanging="1"/>
      <w:textDirection w:val="btLr"/>
      <w:textAlignment w:val="top"/>
      <w:outlineLvl w:val="0"/>
    </w:pPr>
    <w:rPr>
      <w:rFonts w:ascii="Wingdings" w:hAnsi="Wingdings" w:cs="Wingdings"/>
      <w:position w:val="-1"/>
      <w:sz w:val="26"/>
      <w:szCs w:val="26"/>
      <w:lang w:val="en-US"/>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Symbol" w:hAnsi="Symbol" w:cs="Symbol"/>
      <w:position w:val="-1"/>
      <w:sz w:val="16"/>
      <w:szCs w:val="16"/>
      <w:lang w:val="en-US"/>
    </w:rPr>
  </w:style>
  <w:style w:type="character" w:customStyle="1" w:styleId="BalloonTextChar">
    <w:name w:val="Balloon Text Char"/>
    <w:rPr>
      <w:rFonts w:ascii="Symbol" w:hAnsi="Symbol" w:cs="Symbol"/>
      <w:w w:val="100"/>
      <w:position w:val="-1"/>
      <w:sz w:val="16"/>
      <w:szCs w:val="16"/>
      <w:effect w:val="none"/>
      <w:vertAlign w:val="baseline"/>
      <w:cs w:val="0"/>
      <w:em w:val="none"/>
    </w:rPr>
  </w:style>
  <w:style w:type="character" w:customStyle="1" w:styleId="Bodytext11">
    <w:name w:val="Body text (11)_"/>
    <w:rPr>
      <w:i/>
      <w:iCs/>
      <w:w w:val="100"/>
      <w:position w:val="-1"/>
      <w:sz w:val="27"/>
      <w:szCs w:val="27"/>
      <w:effect w:val="none"/>
      <w:shd w:val="clear" w:color="auto" w:fill="FFFFFF"/>
      <w:vertAlign w:val="baseline"/>
      <w:cs w:val="0"/>
      <w:em w:val="none"/>
      <w:lang w:bidi="ar-SA"/>
    </w:rPr>
  </w:style>
  <w:style w:type="character" w:customStyle="1" w:styleId="Bodytext11Bold">
    <w:name w:val="Body text (11) + Bold"/>
    <w:rPr>
      <w:b/>
      <w:bCs/>
      <w:i/>
      <w:iCs/>
      <w:color w:val="000000"/>
      <w:spacing w:val="0"/>
      <w:w w:val="100"/>
      <w:position w:val="0"/>
      <w:sz w:val="27"/>
      <w:szCs w:val="27"/>
      <w:effect w:val="none"/>
      <w:shd w:val="clear" w:color="auto" w:fill="FFFFFF"/>
      <w:vertAlign w:val="baseline"/>
      <w:cs w:val="0"/>
      <w:em w:val="none"/>
      <w:lang w:val="vi-VN" w:bidi="ar-SA"/>
    </w:rPr>
  </w:style>
  <w:style w:type="paragraph" w:customStyle="1" w:styleId="Bodytext110">
    <w:name w:val="Body text (11)"/>
    <w:basedOn w:val="Normal"/>
    <w:pPr>
      <w:widowControl w:val="0"/>
      <w:shd w:val="clear" w:color="auto" w:fill="FFFFFF"/>
      <w:suppressAutoHyphens/>
      <w:spacing w:after="120" w:line="317" w:lineRule="atLeast"/>
      <w:ind w:leftChars="-1" w:left="-1" w:hangingChars="1" w:hanging="1"/>
      <w:jc w:val="both"/>
      <w:textDirection w:val="btLr"/>
      <w:textAlignment w:val="top"/>
      <w:outlineLvl w:val="0"/>
    </w:pPr>
    <w:rPr>
      <w:rFonts w:ascii="MS Mincho" w:hAnsi="MS Mincho"/>
      <w:i/>
      <w:iCs/>
      <w:position w:val="-1"/>
      <w:sz w:val="27"/>
      <w:szCs w:val="27"/>
      <w:shd w:val="clear" w:color="auto" w:fill="FFFFFF"/>
    </w:rPr>
  </w:style>
  <w:style w:type="character" w:customStyle="1" w:styleId="Bodytext1113pt">
    <w:name w:val="Body text (11) + 13 pt"/>
    <w:rPr>
      <w:rFonts w:ascii="MS Mincho" w:eastAsia="MS Mincho" w:hAnsi="MS Mincho" w:cs="MS Mincho"/>
      <w:color w:val="000000"/>
      <w:spacing w:val="0"/>
      <w:w w:val="100"/>
      <w:position w:val="0"/>
      <w:sz w:val="26"/>
      <w:szCs w:val="26"/>
      <w:u w:val="none"/>
      <w:effect w:val="none"/>
      <w:shd w:val="clear" w:color="auto" w:fill="FFFFFF"/>
      <w:vertAlign w:val="baseline"/>
      <w:cs w:val="0"/>
      <w:em w:val="none"/>
      <w:lang w:val="vi-VN" w:bidi="ar-SA"/>
    </w:rPr>
  </w:style>
  <w:style w:type="character" w:customStyle="1" w:styleId="Bodytext">
    <w:name w:val="Body text_"/>
    <w:rPr>
      <w:w w:val="100"/>
      <w:position w:val="-1"/>
      <w:sz w:val="26"/>
      <w:szCs w:val="26"/>
      <w:effect w:val="none"/>
      <w:shd w:val="clear" w:color="auto" w:fill="FFFFFF"/>
      <w:vertAlign w:val="baseline"/>
      <w:cs w:val="0"/>
      <w:em w:val="none"/>
      <w:lang w:bidi="ar-SA"/>
    </w:rPr>
  </w:style>
  <w:style w:type="paragraph" w:styleId="BodyText0">
    <w:name w:val="Body Text"/>
    <w:basedOn w:val="Normal"/>
    <w:pPr>
      <w:widowControl w:val="0"/>
      <w:shd w:val="clear" w:color="auto" w:fill="FFFFFF"/>
      <w:suppressAutoHyphens/>
      <w:spacing w:after="540" w:line="0" w:lineRule="atLeast"/>
      <w:ind w:leftChars="-1" w:left="-1" w:hangingChars="1" w:hanging="1"/>
      <w:jc w:val="center"/>
      <w:textDirection w:val="btLr"/>
      <w:textAlignment w:val="top"/>
      <w:outlineLvl w:val="0"/>
    </w:pPr>
    <w:rPr>
      <w:rFonts w:ascii="MS Mincho" w:hAnsi="MS Mincho"/>
      <w:position w:val="-1"/>
      <w:sz w:val="26"/>
      <w:szCs w:val="26"/>
      <w:shd w:val="clear" w:color="auto" w:fill="FFFFFF"/>
    </w:rPr>
  </w:style>
  <w:style w:type="character" w:styleId="PageNumber">
    <w:name w:val="page number"/>
    <w:basedOn w:val="DefaultParagraphFont"/>
    <w:rPr>
      <w:w w:val="100"/>
      <w:position w:val="-1"/>
      <w:effect w:val="none"/>
      <w:vertAlign w:val="baseline"/>
      <w:cs w:val="0"/>
      <w:em w:val="none"/>
    </w:rPr>
  </w:style>
  <w:style w:type="paragraph" w:styleId="FootnoteText">
    <w:name w:val="footnote text"/>
    <w:basedOn w:val="Normal"/>
    <w:qFormat/>
    <w:pPr>
      <w:suppressAutoHyphens/>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basedOn w:val="DefaultParagraphFont"/>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7B6B1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hes/nW6GPKoRsZTOu7rNFU/Wkw==">CgMxLjAyDmgucmp6cmg3cmJuM2lkOAByITF5c3lBaFhCZkFSZ2MwaG5NOFdVWXF4V3pta3dORVFPQQ==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5C85AF-460B-402C-BC57-0D9319B66DE9}">
  <ds:schemaRefs>
    <ds:schemaRef ds:uri="http://schemas.openxmlformats.org/officeDocument/2006/bibliography"/>
  </ds:schemaRefs>
</ds:datastoreItem>
</file>

<file path=customXml/itemProps3.xml><?xml version="1.0" encoding="utf-8"?>
<ds:datastoreItem xmlns:ds="http://schemas.openxmlformats.org/officeDocument/2006/customXml" ds:itemID="{30D9B491-A6FB-4AEE-B1A3-529361958EBB}"/>
</file>

<file path=customXml/itemProps4.xml><?xml version="1.0" encoding="utf-8"?>
<ds:datastoreItem xmlns:ds="http://schemas.openxmlformats.org/officeDocument/2006/customXml" ds:itemID="{3F53BF52-53AE-4E1E-BD0C-5CFCBA725F00}"/>
</file>

<file path=customXml/itemProps5.xml><?xml version="1.0" encoding="utf-8"?>
<ds:datastoreItem xmlns:ds="http://schemas.openxmlformats.org/officeDocument/2006/customXml" ds:itemID="{2E734063-B74B-4A68-8CF6-6B87356615B3}"/>
</file>

<file path=docProps/app.xml><?xml version="1.0" encoding="utf-8"?>
<Properties xmlns="http://schemas.openxmlformats.org/officeDocument/2006/extended-properties" xmlns:vt="http://schemas.openxmlformats.org/officeDocument/2006/docPropsVTypes">
  <Template>Normal</Template>
  <TotalTime>12</TotalTime>
  <Pages>74</Pages>
  <Words>14295</Words>
  <Characters>81487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khach</dc:creator>
  <cp:lastModifiedBy>TTD</cp:lastModifiedBy>
  <cp:revision>16</cp:revision>
  <dcterms:created xsi:type="dcterms:W3CDTF">2026-03-24T03:25:00Z</dcterms:created>
  <dcterms:modified xsi:type="dcterms:W3CDTF">2026-03-24T11:25:00Z</dcterms:modified>
</cp:coreProperties>
</file>